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960"/>
        <w:gridCol w:w="5328"/>
      </w:tblGrid>
      <w:tr w:rsidR="00333757" w:rsidRPr="00333757" w:rsidTr="00803F67">
        <w:tc>
          <w:tcPr>
            <w:tcW w:w="3960" w:type="dxa"/>
          </w:tcPr>
          <w:p w:rsidR="0002529E" w:rsidRPr="00333757" w:rsidRDefault="0002529E" w:rsidP="00E16498">
            <w:pPr>
              <w:pStyle w:val="NoSpacing"/>
              <w:jc w:val="center"/>
              <w:rPr>
                <w:rFonts w:eastAsia="SimSun"/>
              </w:rPr>
            </w:pPr>
            <w:r w:rsidRPr="00333757">
              <w:rPr>
                <w:rFonts w:eastAsia="SimSun"/>
              </w:rPr>
              <w:t>HỘI SINH VIÊN VIỆT NAM</w:t>
            </w:r>
          </w:p>
          <w:p w:rsidR="0002529E" w:rsidRPr="00333757" w:rsidRDefault="0002529E" w:rsidP="00F06E90">
            <w:pPr>
              <w:jc w:val="center"/>
              <w:rPr>
                <w:rFonts w:eastAsia="SimSun"/>
                <w:b/>
                <w:kern w:val="2"/>
              </w:rPr>
            </w:pPr>
            <w:r w:rsidRPr="00333757">
              <w:rPr>
                <w:rFonts w:eastAsia="SimSun"/>
                <w:b/>
                <w:kern w:val="2"/>
              </w:rPr>
              <w:t>BCH TP. HỒ CHÍ MINH</w:t>
            </w:r>
          </w:p>
          <w:p w:rsidR="0002529E" w:rsidRPr="00333757" w:rsidRDefault="0002529E" w:rsidP="00F06E90">
            <w:pPr>
              <w:jc w:val="center"/>
              <w:rPr>
                <w:rFonts w:eastAsia="SimSun"/>
                <w:kern w:val="2"/>
              </w:rPr>
            </w:pPr>
            <w:r w:rsidRPr="00333757">
              <w:rPr>
                <w:rFonts w:eastAsia="SimSun"/>
                <w:kern w:val="2"/>
              </w:rPr>
              <w:t>___</w:t>
            </w:r>
          </w:p>
          <w:p w:rsidR="0002529E" w:rsidRPr="00333757" w:rsidRDefault="0002529E" w:rsidP="00F06E90">
            <w:pPr>
              <w:jc w:val="center"/>
              <w:rPr>
                <w:rFonts w:eastAsia="SimSun"/>
                <w:kern w:val="2"/>
              </w:rPr>
            </w:pPr>
            <w:r w:rsidRPr="00333757">
              <w:rPr>
                <w:rFonts w:eastAsia="SimSun"/>
                <w:kern w:val="2"/>
              </w:rPr>
              <w:t>Số:</w:t>
            </w:r>
            <w:r w:rsidR="00072DBD" w:rsidRPr="00333757">
              <w:rPr>
                <w:rFonts w:eastAsia="SimSun"/>
                <w:kern w:val="2"/>
              </w:rPr>
              <w:t xml:space="preserve"> </w:t>
            </w:r>
            <w:r w:rsidR="000804B0">
              <w:rPr>
                <w:rFonts w:eastAsia="SimSun"/>
                <w:kern w:val="2"/>
              </w:rPr>
              <w:t>09/</w:t>
            </w:r>
            <w:r w:rsidRPr="00333757">
              <w:rPr>
                <w:rFonts w:eastAsia="SimSun"/>
                <w:kern w:val="2"/>
              </w:rPr>
              <w:t>BC-BTK</w:t>
            </w:r>
          </w:p>
          <w:p w:rsidR="001E4B45" w:rsidRPr="00333757" w:rsidRDefault="001E4B45" w:rsidP="00F06E90">
            <w:pPr>
              <w:jc w:val="center"/>
              <w:rPr>
                <w:rFonts w:eastAsia="SimSun"/>
                <w:kern w:val="2"/>
              </w:rPr>
            </w:pPr>
          </w:p>
        </w:tc>
        <w:tc>
          <w:tcPr>
            <w:tcW w:w="5328" w:type="dxa"/>
          </w:tcPr>
          <w:p w:rsidR="0002529E" w:rsidRPr="00333757" w:rsidRDefault="0002529E" w:rsidP="00F06E90">
            <w:pPr>
              <w:rPr>
                <w:rFonts w:eastAsia="SimSun"/>
                <w:b/>
                <w:kern w:val="2"/>
              </w:rPr>
            </w:pPr>
          </w:p>
          <w:p w:rsidR="0002529E" w:rsidRPr="00333757" w:rsidRDefault="0002529E" w:rsidP="00F06E90">
            <w:pPr>
              <w:rPr>
                <w:rFonts w:eastAsia="SimSun"/>
                <w:b/>
                <w:kern w:val="2"/>
              </w:rPr>
            </w:pPr>
          </w:p>
          <w:p w:rsidR="0002529E" w:rsidRPr="00574AA4" w:rsidRDefault="0002529E" w:rsidP="000804B0">
            <w:pPr>
              <w:jc w:val="right"/>
              <w:rPr>
                <w:rFonts w:eastAsia="SimSun"/>
                <w:i/>
                <w:kern w:val="2"/>
                <w:lang w:val="vi-VN"/>
              </w:rPr>
            </w:pPr>
            <w:r w:rsidRPr="00333757">
              <w:rPr>
                <w:rFonts w:eastAsia="SimSun"/>
                <w:i/>
                <w:kern w:val="2"/>
              </w:rPr>
              <w:t>TP. Hồ</w:t>
            </w:r>
            <w:r w:rsidR="00072DBD" w:rsidRPr="00333757">
              <w:rPr>
                <w:rFonts w:eastAsia="SimSun"/>
                <w:i/>
                <w:kern w:val="2"/>
              </w:rPr>
              <w:t xml:space="preserve"> Chí Minh, ngày </w:t>
            </w:r>
            <w:r w:rsidR="000804B0">
              <w:rPr>
                <w:rFonts w:eastAsia="SimSun"/>
                <w:i/>
                <w:kern w:val="2"/>
              </w:rPr>
              <w:t>03</w:t>
            </w:r>
            <w:r w:rsidRPr="00333757">
              <w:rPr>
                <w:rFonts w:eastAsia="SimSun"/>
                <w:i/>
                <w:kern w:val="2"/>
              </w:rPr>
              <w:t xml:space="preserve"> tháng</w:t>
            </w:r>
            <w:r w:rsidRPr="00333757">
              <w:rPr>
                <w:rFonts w:eastAsia="SimSun"/>
                <w:i/>
                <w:kern w:val="2"/>
                <w:lang w:val="vi-VN"/>
              </w:rPr>
              <w:t xml:space="preserve"> </w:t>
            </w:r>
            <w:r w:rsidR="00BB432D">
              <w:rPr>
                <w:rFonts w:eastAsia="SimSun"/>
                <w:i/>
                <w:kern w:val="2"/>
                <w:lang w:val="vi-VN"/>
              </w:rPr>
              <w:t>6</w:t>
            </w:r>
            <w:r w:rsidR="00574AA4">
              <w:rPr>
                <w:rFonts w:eastAsia="SimSun"/>
                <w:i/>
                <w:kern w:val="2"/>
                <w:lang w:val="vi-VN"/>
              </w:rPr>
              <w:t xml:space="preserve">  </w:t>
            </w:r>
            <w:r w:rsidRPr="00333757">
              <w:rPr>
                <w:rFonts w:eastAsia="SimSun"/>
                <w:i/>
                <w:kern w:val="2"/>
              </w:rPr>
              <w:t>năm 201</w:t>
            </w:r>
            <w:r w:rsidR="00574AA4">
              <w:rPr>
                <w:rFonts w:eastAsia="SimSun"/>
                <w:i/>
                <w:kern w:val="2"/>
                <w:lang w:val="vi-VN"/>
              </w:rPr>
              <w:t>9</w:t>
            </w:r>
          </w:p>
        </w:tc>
      </w:tr>
    </w:tbl>
    <w:p w:rsidR="00CE3755" w:rsidRDefault="00CE3755" w:rsidP="00F06E90">
      <w:pPr>
        <w:jc w:val="center"/>
        <w:rPr>
          <w:b/>
          <w:kern w:val="2"/>
          <w:sz w:val="32"/>
          <w:szCs w:val="32"/>
        </w:rPr>
      </w:pPr>
    </w:p>
    <w:p w:rsidR="0002529E" w:rsidRPr="00333757" w:rsidRDefault="0002529E" w:rsidP="00F06E90">
      <w:pPr>
        <w:jc w:val="center"/>
        <w:rPr>
          <w:b/>
          <w:kern w:val="2"/>
          <w:sz w:val="32"/>
          <w:szCs w:val="32"/>
        </w:rPr>
      </w:pPr>
      <w:r w:rsidRPr="00333757">
        <w:rPr>
          <w:b/>
          <w:kern w:val="2"/>
          <w:sz w:val="32"/>
          <w:szCs w:val="32"/>
        </w:rPr>
        <w:t>BÁO CÁO</w:t>
      </w:r>
    </w:p>
    <w:p w:rsidR="0002529E" w:rsidRPr="00333757" w:rsidRDefault="0002529E" w:rsidP="00C403E6">
      <w:pPr>
        <w:jc w:val="center"/>
        <w:rPr>
          <w:b/>
          <w:kern w:val="2"/>
          <w:sz w:val="30"/>
          <w:szCs w:val="30"/>
        </w:rPr>
      </w:pPr>
      <w:r w:rsidRPr="00333757">
        <w:rPr>
          <w:b/>
          <w:kern w:val="2"/>
          <w:sz w:val="30"/>
          <w:szCs w:val="30"/>
        </w:rPr>
        <w:t xml:space="preserve">Tổng kết công tác Hội và phong trào sinh viên </w:t>
      </w:r>
      <w:r w:rsidR="00C510FE" w:rsidRPr="00333757">
        <w:rPr>
          <w:b/>
          <w:kern w:val="2"/>
          <w:sz w:val="30"/>
          <w:szCs w:val="30"/>
          <w:lang w:val="vi-VN"/>
        </w:rPr>
        <w:t>T</w:t>
      </w:r>
      <w:r w:rsidRPr="00333757">
        <w:rPr>
          <w:b/>
          <w:kern w:val="2"/>
          <w:sz w:val="30"/>
          <w:szCs w:val="30"/>
        </w:rPr>
        <w:t>hành phố</w:t>
      </w:r>
    </w:p>
    <w:p w:rsidR="0002529E" w:rsidRPr="006E2288" w:rsidRDefault="0002529E" w:rsidP="00F06E90">
      <w:pPr>
        <w:jc w:val="center"/>
        <w:rPr>
          <w:b/>
          <w:kern w:val="2"/>
          <w:sz w:val="30"/>
          <w:szCs w:val="30"/>
          <w:lang w:val="da-DK"/>
        </w:rPr>
      </w:pPr>
      <w:r w:rsidRPr="006E2288">
        <w:rPr>
          <w:b/>
          <w:kern w:val="2"/>
          <w:sz w:val="30"/>
          <w:szCs w:val="30"/>
          <w:lang w:val="da-DK"/>
        </w:rPr>
        <w:t xml:space="preserve">Năm học </w:t>
      </w:r>
      <w:r w:rsidR="00574AA4" w:rsidRPr="006E2288">
        <w:rPr>
          <w:b/>
          <w:kern w:val="2"/>
          <w:sz w:val="30"/>
          <w:szCs w:val="30"/>
          <w:lang w:val="da-DK"/>
        </w:rPr>
        <w:t>2018 - 2019</w:t>
      </w:r>
    </w:p>
    <w:p w:rsidR="0002529E" w:rsidRPr="006E2288" w:rsidRDefault="0002529E" w:rsidP="003D5331">
      <w:pPr>
        <w:spacing w:line="288" w:lineRule="auto"/>
        <w:jc w:val="center"/>
        <w:rPr>
          <w:b/>
          <w:kern w:val="2"/>
          <w:lang w:val="da-DK"/>
        </w:rPr>
      </w:pPr>
      <w:r w:rsidRPr="006E2288">
        <w:rPr>
          <w:b/>
          <w:kern w:val="2"/>
          <w:lang w:val="da-DK"/>
        </w:rPr>
        <w:t>_______</w:t>
      </w:r>
    </w:p>
    <w:p w:rsidR="0002529E" w:rsidRPr="006E2288" w:rsidRDefault="0002529E" w:rsidP="003D5331">
      <w:pPr>
        <w:pStyle w:val="BodyText"/>
        <w:spacing w:line="288" w:lineRule="auto"/>
        <w:rPr>
          <w:rFonts w:ascii="Times New Roman" w:hAnsi="Times New Roman"/>
          <w:kern w:val="2"/>
          <w:sz w:val="20"/>
          <w:szCs w:val="26"/>
          <w:lang w:val="da-DK"/>
        </w:rPr>
      </w:pPr>
      <w:r w:rsidRPr="006E2288">
        <w:rPr>
          <w:rFonts w:ascii="Times New Roman" w:hAnsi="Times New Roman"/>
          <w:kern w:val="2"/>
          <w:sz w:val="26"/>
          <w:szCs w:val="26"/>
          <w:lang w:val="da-DK"/>
        </w:rPr>
        <w:tab/>
      </w:r>
    </w:p>
    <w:p w:rsidR="0002529E" w:rsidRPr="006E2288" w:rsidRDefault="0002529E" w:rsidP="00B22B93">
      <w:pPr>
        <w:pStyle w:val="BodyText"/>
        <w:spacing w:line="269" w:lineRule="auto"/>
        <w:ind w:firstLine="720"/>
        <w:rPr>
          <w:rFonts w:ascii="Times New Roman" w:hAnsi="Times New Roman"/>
          <w:kern w:val="2"/>
          <w:sz w:val="26"/>
          <w:szCs w:val="26"/>
          <w:lang w:val="da-DK"/>
        </w:rPr>
      </w:pPr>
      <w:r w:rsidRPr="006E2288">
        <w:rPr>
          <w:rFonts w:ascii="Times New Roman" w:hAnsi="Times New Roman"/>
          <w:kern w:val="2"/>
          <w:sz w:val="26"/>
          <w:szCs w:val="26"/>
          <w:lang w:val="da-DK"/>
        </w:rPr>
        <w:t xml:space="preserve">Trên cơ sở thực hiện chương trình công tác năm học </w:t>
      </w:r>
      <w:r w:rsidR="00574AA4" w:rsidRPr="006E2288">
        <w:rPr>
          <w:rFonts w:ascii="Times New Roman" w:hAnsi="Times New Roman"/>
          <w:kern w:val="2"/>
          <w:sz w:val="26"/>
          <w:szCs w:val="26"/>
          <w:lang w:val="da-DK"/>
        </w:rPr>
        <w:t>2018 - 2019</w:t>
      </w:r>
      <w:r w:rsidRPr="006E2288">
        <w:rPr>
          <w:rFonts w:ascii="Times New Roman" w:hAnsi="Times New Roman"/>
          <w:kern w:val="2"/>
          <w:sz w:val="26"/>
          <w:szCs w:val="26"/>
          <w:lang w:val="da-DK"/>
        </w:rPr>
        <w:t xml:space="preserve"> với chủ đề </w:t>
      </w:r>
      <w:r w:rsidRPr="006E2288">
        <w:rPr>
          <w:rFonts w:ascii="Times New Roman" w:hAnsi="Times New Roman"/>
          <w:b/>
          <w:kern w:val="2"/>
          <w:sz w:val="26"/>
          <w:szCs w:val="26"/>
          <w:lang w:val="vi-VN"/>
        </w:rPr>
        <w:t>“</w:t>
      </w:r>
      <w:r w:rsidR="00F723A4" w:rsidRPr="006E2288">
        <w:rPr>
          <w:rFonts w:ascii="Times New Roman" w:hAnsi="Times New Roman"/>
          <w:b/>
          <w:kern w:val="2"/>
          <w:sz w:val="26"/>
          <w:szCs w:val="26"/>
          <w:lang w:val="da-DK"/>
        </w:rPr>
        <w:t>Năm</w:t>
      </w:r>
      <w:r w:rsidR="00574AA4" w:rsidRPr="006E2288">
        <w:rPr>
          <w:rFonts w:ascii="Times New Roman" w:hAnsi="Times New Roman"/>
          <w:b/>
          <w:kern w:val="2"/>
          <w:sz w:val="26"/>
          <w:szCs w:val="26"/>
          <w:lang w:val="vi-VN"/>
        </w:rPr>
        <w:t xml:space="preserve"> sinh viên sáng tạo</w:t>
      </w:r>
      <w:r w:rsidRPr="006E2288">
        <w:rPr>
          <w:rFonts w:ascii="Times New Roman" w:hAnsi="Times New Roman"/>
          <w:b/>
          <w:kern w:val="2"/>
          <w:sz w:val="26"/>
          <w:szCs w:val="26"/>
          <w:lang w:val="vi-VN"/>
        </w:rPr>
        <w:t>”</w:t>
      </w:r>
      <w:r w:rsidRPr="006E2288">
        <w:rPr>
          <w:rFonts w:ascii="Times New Roman" w:hAnsi="Times New Roman"/>
          <w:kern w:val="2"/>
          <w:sz w:val="26"/>
          <w:szCs w:val="26"/>
          <w:lang w:val="da-DK"/>
        </w:rPr>
        <w:t xml:space="preserve">, Ban </w:t>
      </w:r>
      <w:r w:rsidR="00F77BB5" w:rsidRPr="006E2288">
        <w:rPr>
          <w:rFonts w:ascii="Times New Roman" w:hAnsi="Times New Roman"/>
          <w:kern w:val="2"/>
          <w:sz w:val="26"/>
          <w:szCs w:val="26"/>
          <w:lang w:val="da-DK"/>
        </w:rPr>
        <w:t>Thư ký</w:t>
      </w:r>
      <w:r w:rsidRPr="006E2288">
        <w:rPr>
          <w:rFonts w:ascii="Times New Roman" w:hAnsi="Times New Roman"/>
          <w:kern w:val="2"/>
          <w:sz w:val="26"/>
          <w:szCs w:val="26"/>
          <w:lang w:val="da-DK"/>
        </w:rPr>
        <w:t xml:space="preserve"> Hội Sinh viên Thành phố </w:t>
      </w:r>
      <w:r w:rsidR="004561A1" w:rsidRPr="006E2288">
        <w:rPr>
          <w:rFonts w:ascii="Times New Roman" w:hAnsi="Times New Roman"/>
          <w:kern w:val="2"/>
          <w:sz w:val="26"/>
          <w:szCs w:val="26"/>
          <w:lang w:val="da-DK"/>
        </w:rPr>
        <w:br/>
      </w:r>
      <w:r w:rsidRPr="006E2288">
        <w:rPr>
          <w:rFonts w:ascii="Times New Roman" w:hAnsi="Times New Roman"/>
          <w:kern w:val="2"/>
          <w:sz w:val="26"/>
          <w:szCs w:val="26"/>
          <w:lang w:val="da-DK"/>
        </w:rPr>
        <w:t xml:space="preserve">Hồ Chí Minh báo cáo các kết quả </w:t>
      </w:r>
      <w:r w:rsidR="003776D2" w:rsidRPr="006E2288">
        <w:rPr>
          <w:rFonts w:ascii="Times New Roman" w:hAnsi="Times New Roman"/>
          <w:kern w:val="2"/>
          <w:sz w:val="26"/>
          <w:szCs w:val="26"/>
          <w:lang w:val="da-DK"/>
        </w:rPr>
        <w:t>đạt được</w:t>
      </w:r>
      <w:r w:rsidR="000112F9" w:rsidRPr="006E2288">
        <w:rPr>
          <w:rFonts w:ascii="Times New Roman" w:hAnsi="Times New Roman"/>
          <w:kern w:val="2"/>
          <w:sz w:val="26"/>
          <w:szCs w:val="26"/>
          <w:lang w:val="da-DK"/>
        </w:rPr>
        <w:t xml:space="preserve">, cụ thể </w:t>
      </w:r>
      <w:r w:rsidRPr="006E2288">
        <w:rPr>
          <w:rFonts w:ascii="Times New Roman" w:hAnsi="Times New Roman"/>
          <w:kern w:val="2"/>
          <w:sz w:val="26"/>
          <w:szCs w:val="26"/>
          <w:lang w:val="da-DK"/>
        </w:rPr>
        <w:t>như sau:</w:t>
      </w:r>
    </w:p>
    <w:p w:rsidR="0002529E" w:rsidRPr="006E2288" w:rsidRDefault="0002529E" w:rsidP="00B22B93">
      <w:pPr>
        <w:pStyle w:val="BodyText"/>
        <w:tabs>
          <w:tab w:val="center" w:pos="900"/>
          <w:tab w:val="center" w:pos="6300"/>
        </w:tabs>
        <w:spacing w:line="269" w:lineRule="auto"/>
        <w:rPr>
          <w:rFonts w:ascii="Times New Roman" w:hAnsi="Times New Roman"/>
          <w:b/>
          <w:kern w:val="2"/>
          <w:sz w:val="26"/>
          <w:szCs w:val="26"/>
          <w:lang w:val="da-DK"/>
        </w:rPr>
      </w:pPr>
    </w:p>
    <w:p w:rsidR="00830E31" w:rsidRPr="006A6148" w:rsidRDefault="00830E31" w:rsidP="006E2288">
      <w:pPr>
        <w:spacing w:line="269" w:lineRule="auto"/>
        <w:ind w:firstLine="720"/>
        <w:jc w:val="both"/>
        <w:rPr>
          <w:b/>
          <w:kern w:val="2"/>
          <w:lang w:val="da-DK"/>
        </w:rPr>
      </w:pPr>
      <w:r w:rsidRPr="006A6148">
        <w:rPr>
          <w:b/>
          <w:kern w:val="2"/>
          <w:lang w:val="da-DK"/>
        </w:rPr>
        <w:t>I</w:t>
      </w:r>
      <w:r w:rsidRPr="006A6148">
        <w:rPr>
          <w:b/>
          <w:kern w:val="2"/>
          <w:lang w:val="vi-VN"/>
        </w:rPr>
        <w:t>.</w:t>
      </w:r>
      <w:r w:rsidRPr="006A6148">
        <w:rPr>
          <w:b/>
          <w:kern w:val="2"/>
          <w:lang w:val="da-DK"/>
        </w:rPr>
        <w:t xml:space="preserve"> KẾT QUẢ THỰC HIỆN </w:t>
      </w:r>
      <w:r>
        <w:rPr>
          <w:b/>
          <w:kern w:val="2"/>
          <w:lang w:val="da-DK"/>
        </w:rPr>
        <w:t>CHƯƠNG TRÌNH CÔNG TÁC HỘI VÀ PHONG TRÀO SINH VIÊN THÀNH PHỐ NĂM HỌC 2018 - 2019:</w:t>
      </w:r>
    </w:p>
    <w:p w:rsidR="00CC385A" w:rsidRPr="00CC385A" w:rsidRDefault="00830E31" w:rsidP="006E2288">
      <w:pPr>
        <w:spacing w:line="269" w:lineRule="auto"/>
        <w:ind w:firstLine="720"/>
        <w:jc w:val="both"/>
        <w:rPr>
          <w:b/>
          <w:lang w:val="vi-VN"/>
        </w:rPr>
      </w:pPr>
      <w:r w:rsidRPr="00D463EC">
        <w:rPr>
          <w:b/>
          <w:lang w:val="es-ES"/>
        </w:rPr>
        <w:t xml:space="preserve">1. </w:t>
      </w:r>
      <w:r w:rsidR="00CC385A">
        <w:rPr>
          <w:b/>
          <w:lang w:val="es-ES"/>
        </w:rPr>
        <w:t>Phong</w:t>
      </w:r>
      <w:r w:rsidR="00CC385A">
        <w:rPr>
          <w:b/>
          <w:lang w:val="vi-VN"/>
        </w:rPr>
        <w:t xml:space="preserve"> trào “Sinh viên 5 tốt”:</w:t>
      </w:r>
    </w:p>
    <w:p w:rsidR="00830E31" w:rsidRPr="00183C61" w:rsidRDefault="00CC385A" w:rsidP="006E2288">
      <w:pPr>
        <w:spacing w:line="269" w:lineRule="auto"/>
        <w:ind w:firstLine="720"/>
        <w:jc w:val="both"/>
        <w:rPr>
          <w:b/>
          <w:lang w:val="da-DK"/>
        </w:rPr>
      </w:pPr>
      <w:r w:rsidRPr="00183C61">
        <w:rPr>
          <w:b/>
          <w:lang w:val="vi-VN"/>
        </w:rPr>
        <w:t xml:space="preserve">1.1. </w:t>
      </w:r>
      <w:r w:rsidR="00830E31" w:rsidRPr="00183C61">
        <w:rPr>
          <w:b/>
          <w:lang w:val="es-ES"/>
        </w:rPr>
        <w:t xml:space="preserve">Công tác </w:t>
      </w:r>
      <w:r w:rsidRPr="00183C61">
        <w:rPr>
          <w:b/>
          <w:lang w:val="es-ES"/>
        </w:rPr>
        <w:t>tuyên</w:t>
      </w:r>
      <w:r w:rsidRPr="00183C61">
        <w:rPr>
          <w:b/>
          <w:lang w:val="vi-VN"/>
        </w:rPr>
        <w:t xml:space="preserve"> truyền,</w:t>
      </w:r>
      <w:r w:rsidR="00830E31" w:rsidRPr="00183C61">
        <w:rPr>
          <w:b/>
          <w:lang w:val="da-DK"/>
        </w:rPr>
        <w:t xml:space="preserve"> triển khai phong trào “Sinh viên 5 tốt”:</w:t>
      </w:r>
    </w:p>
    <w:p w:rsidR="00F77BB5" w:rsidRPr="00333757" w:rsidRDefault="00F77BB5" w:rsidP="006E2288">
      <w:pPr>
        <w:spacing w:line="269" w:lineRule="auto"/>
        <w:ind w:firstLine="720"/>
        <w:jc w:val="both"/>
        <w:rPr>
          <w:b/>
          <w:kern w:val="2"/>
          <w:lang w:val="da-DK"/>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175"/>
        <w:gridCol w:w="973"/>
        <w:gridCol w:w="946"/>
        <w:gridCol w:w="918"/>
        <w:gridCol w:w="918"/>
        <w:gridCol w:w="918"/>
        <w:gridCol w:w="918"/>
        <w:gridCol w:w="918"/>
        <w:gridCol w:w="918"/>
      </w:tblGrid>
      <w:tr w:rsidR="00333757" w:rsidRPr="00333757" w:rsidTr="00AF38AA">
        <w:trPr>
          <w:trHeight w:val="1380"/>
          <w:jc w:val="center"/>
        </w:trPr>
        <w:tc>
          <w:tcPr>
            <w:tcW w:w="879" w:type="dxa"/>
            <w:vAlign w:val="center"/>
          </w:tcPr>
          <w:p w:rsidR="00AF38AA" w:rsidRPr="00333757" w:rsidRDefault="00AF38AA" w:rsidP="006E2288">
            <w:pPr>
              <w:spacing w:line="269" w:lineRule="auto"/>
              <w:jc w:val="center"/>
              <w:rPr>
                <w:bCs/>
              </w:rPr>
            </w:pPr>
            <w:r w:rsidRPr="00333757">
              <w:rPr>
                <w:bCs/>
              </w:rPr>
              <w:t>Năm học</w:t>
            </w:r>
          </w:p>
        </w:tc>
        <w:tc>
          <w:tcPr>
            <w:tcW w:w="1175" w:type="dxa"/>
            <w:shd w:val="clear" w:color="auto" w:fill="auto"/>
            <w:vAlign w:val="center"/>
            <w:hideMark/>
          </w:tcPr>
          <w:p w:rsidR="00AF38AA" w:rsidRPr="00333757" w:rsidRDefault="00AF38AA" w:rsidP="006E2288">
            <w:pPr>
              <w:spacing w:line="269" w:lineRule="auto"/>
              <w:jc w:val="center"/>
              <w:rPr>
                <w:bCs/>
              </w:rPr>
            </w:pPr>
            <w:r w:rsidRPr="00333757">
              <w:rPr>
                <w:bCs/>
              </w:rPr>
              <w:t>Số SV đăng ký tham gia</w:t>
            </w:r>
          </w:p>
        </w:tc>
        <w:tc>
          <w:tcPr>
            <w:tcW w:w="973" w:type="dxa"/>
            <w:shd w:val="clear" w:color="auto" w:fill="auto"/>
            <w:vAlign w:val="center"/>
            <w:hideMark/>
          </w:tcPr>
          <w:p w:rsidR="00AF38AA" w:rsidRPr="00333757" w:rsidRDefault="00AF38AA" w:rsidP="006E2288">
            <w:pPr>
              <w:spacing w:line="269" w:lineRule="auto"/>
              <w:jc w:val="center"/>
              <w:rPr>
                <w:bCs/>
              </w:rPr>
            </w:pPr>
            <w:r w:rsidRPr="00333757">
              <w:rPr>
                <w:bCs/>
              </w:rPr>
              <w:t xml:space="preserve">Số SV đạt chuẩn cấp Chi </w:t>
            </w:r>
            <w:r w:rsidRPr="00333757">
              <w:rPr>
                <w:bCs/>
                <w:lang w:val="vi-VN"/>
              </w:rPr>
              <w:t>H</w:t>
            </w:r>
            <w:r w:rsidRPr="00333757">
              <w:rPr>
                <w:bCs/>
              </w:rPr>
              <w:t>ội</w:t>
            </w:r>
          </w:p>
        </w:tc>
        <w:tc>
          <w:tcPr>
            <w:tcW w:w="946" w:type="dxa"/>
            <w:shd w:val="clear" w:color="auto" w:fill="auto"/>
            <w:vAlign w:val="center"/>
            <w:hideMark/>
          </w:tcPr>
          <w:p w:rsidR="00AF38AA" w:rsidRPr="00333757" w:rsidRDefault="00AF38AA" w:rsidP="006E2288">
            <w:pPr>
              <w:spacing w:line="269" w:lineRule="auto"/>
              <w:jc w:val="center"/>
              <w:rPr>
                <w:bCs/>
              </w:rPr>
            </w:pPr>
            <w:r w:rsidRPr="00333757">
              <w:rPr>
                <w:bCs/>
              </w:rPr>
              <w:t>Số SV đạt chuẩn cấp Liên Chi Hội</w:t>
            </w:r>
          </w:p>
        </w:tc>
        <w:tc>
          <w:tcPr>
            <w:tcW w:w="918" w:type="dxa"/>
            <w:vAlign w:val="center"/>
          </w:tcPr>
          <w:p w:rsidR="00AF38AA" w:rsidRPr="00333757" w:rsidRDefault="00AF38AA" w:rsidP="006E2288">
            <w:pPr>
              <w:spacing w:line="269" w:lineRule="auto"/>
              <w:jc w:val="center"/>
              <w:rPr>
                <w:bCs/>
              </w:rPr>
            </w:pPr>
            <w:r w:rsidRPr="00333757">
              <w:rPr>
                <w:bCs/>
              </w:rPr>
              <w:t>Số SV đạt chuẩn cấp trường</w:t>
            </w:r>
          </w:p>
        </w:tc>
        <w:tc>
          <w:tcPr>
            <w:tcW w:w="918" w:type="dxa"/>
            <w:vAlign w:val="center"/>
          </w:tcPr>
          <w:p w:rsidR="00AF38AA" w:rsidRPr="00333757" w:rsidRDefault="00AF38AA" w:rsidP="006E2288">
            <w:pPr>
              <w:spacing w:line="269" w:lineRule="auto"/>
              <w:jc w:val="center"/>
              <w:rPr>
                <w:bCs/>
              </w:rPr>
            </w:pPr>
            <w:r w:rsidRPr="00333757">
              <w:rPr>
                <w:bCs/>
              </w:rPr>
              <w:t>Số SV đạt chuẩn cấp Thành</w:t>
            </w:r>
          </w:p>
        </w:tc>
        <w:tc>
          <w:tcPr>
            <w:tcW w:w="918" w:type="dxa"/>
            <w:vAlign w:val="center"/>
          </w:tcPr>
          <w:p w:rsidR="00AF38AA" w:rsidRPr="00333757" w:rsidRDefault="00AF38AA" w:rsidP="006E2288">
            <w:pPr>
              <w:spacing w:line="269" w:lineRule="auto"/>
              <w:jc w:val="center"/>
              <w:rPr>
                <w:bCs/>
              </w:rPr>
            </w:pPr>
            <w:r w:rsidRPr="00333757">
              <w:rPr>
                <w:bCs/>
              </w:rPr>
              <w:t>Số SV đạt chuẩn cấp TW</w:t>
            </w:r>
          </w:p>
        </w:tc>
        <w:tc>
          <w:tcPr>
            <w:tcW w:w="918" w:type="dxa"/>
            <w:vAlign w:val="center"/>
          </w:tcPr>
          <w:p w:rsidR="00AF38AA" w:rsidRPr="00333757" w:rsidRDefault="00AF38AA" w:rsidP="006E2288">
            <w:pPr>
              <w:spacing w:line="269" w:lineRule="auto"/>
              <w:jc w:val="center"/>
              <w:rPr>
                <w:bCs/>
              </w:rPr>
            </w:pPr>
            <w:r w:rsidRPr="00333757">
              <w:rPr>
                <w:bCs/>
              </w:rPr>
              <w:t>Số tập thể Sinh viên 5 tốt cấp trường</w:t>
            </w:r>
          </w:p>
        </w:tc>
        <w:tc>
          <w:tcPr>
            <w:tcW w:w="918" w:type="dxa"/>
            <w:vAlign w:val="center"/>
          </w:tcPr>
          <w:p w:rsidR="00AF38AA" w:rsidRPr="00333757" w:rsidRDefault="00AF38AA" w:rsidP="006E2288">
            <w:pPr>
              <w:spacing w:line="269" w:lineRule="auto"/>
              <w:jc w:val="center"/>
              <w:rPr>
                <w:bCs/>
              </w:rPr>
            </w:pPr>
            <w:r w:rsidRPr="00333757">
              <w:rPr>
                <w:bCs/>
              </w:rPr>
              <w:t>Số tập thể Sinh viên 5 tốt cấp Thành</w:t>
            </w:r>
          </w:p>
        </w:tc>
        <w:tc>
          <w:tcPr>
            <w:tcW w:w="918" w:type="dxa"/>
            <w:vAlign w:val="center"/>
          </w:tcPr>
          <w:p w:rsidR="00AF38AA" w:rsidRPr="00333757" w:rsidRDefault="00AF38AA" w:rsidP="006E2288">
            <w:pPr>
              <w:spacing w:line="269" w:lineRule="auto"/>
              <w:jc w:val="center"/>
              <w:rPr>
                <w:bCs/>
              </w:rPr>
            </w:pPr>
            <w:r w:rsidRPr="00333757">
              <w:rPr>
                <w:bCs/>
              </w:rPr>
              <w:t>Số tập thể Sinh viên 5 tốt cấp TW</w:t>
            </w:r>
          </w:p>
        </w:tc>
      </w:tr>
      <w:tr w:rsidR="00AF38AA" w:rsidRPr="00333757" w:rsidTr="00AF38AA">
        <w:trPr>
          <w:trHeight w:val="280"/>
          <w:jc w:val="center"/>
        </w:trPr>
        <w:tc>
          <w:tcPr>
            <w:tcW w:w="879" w:type="dxa"/>
            <w:vAlign w:val="center"/>
          </w:tcPr>
          <w:p w:rsidR="00AF38AA" w:rsidRPr="00E67457" w:rsidRDefault="00AF38AA" w:rsidP="006E2288">
            <w:pPr>
              <w:spacing w:line="269" w:lineRule="auto"/>
              <w:jc w:val="center"/>
              <w:rPr>
                <w:bCs/>
              </w:rPr>
            </w:pPr>
            <w:r w:rsidRPr="00E67457">
              <w:rPr>
                <w:bCs/>
              </w:rPr>
              <w:t>2017</w:t>
            </w:r>
          </w:p>
          <w:p w:rsidR="00C26EDB" w:rsidRPr="00E67457" w:rsidRDefault="00C26EDB" w:rsidP="006E2288">
            <w:pPr>
              <w:spacing w:line="269" w:lineRule="auto"/>
              <w:jc w:val="center"/>
              <w:rPr>
                <w:bCs/>
              </w:rPr>
            </w:pPr>
            <w:r w:rsidRPr="00E67457">
              <w:rPr>
                <w:bCs/>
              </w:rPr>
              <w:t>-</w:t>
            </w:r>
          </w:p>
          <w:p w:rsidR="00AF38AA" w:rsidRPr="00E67457" w:rsidRDefault="00AF38AA" w:rsidP="006E2288">
            <w:pPr>
              <w:spacing w:line="269" w:lineRule="auto"/>
              <w:jc w:val="center"/>
              <w:rPr>
                <w:bCs/>
              </w:rPr>
            </w:pPr>
            <w:r w:rsidRPr="00E67457">
              <w:rPr>
                <w:bCs/>
              </w:rPr>
              <w:t>2018</w:t>
            </w:r>
          </w:p>
        </w:tc>
        <w:tc>
          <w:tcPr>
            <w:tcW w:w="1175" w:type="dxa"/>
            <w:shd w:val="clear" w:color="auto" w:fill="auto"/>
            <w:noWrap/>
            <w:vAlign w:val="center"/>
          </w:tcPr>
          <w:p w:rsidR="00AF38AA" w:rsidRPr="00E67457" w:rsidRDefault="00AF38AA" w:rsidP="006E2288">
            <w:pPr>
              <w:spacing w:line="269" w:lineRule="auto"/>
              <w:jc w:val="center"/>
              <w:rPr>
                <w:bCs/>
              </w:rPr>
            </w:pPr>
            <w:r w:rsidRPr="00E67457">
              <w:rPr>
                <w:bCs/>
              </w:rPr>
              <w:t>276.951</w:t>
            </w:r>
          </w:p>
        </w:tc>
        <w:tc>
          <w:tcPr>
            <w:tcW w:w="973" w:type="dxa"/>
            <w:shd w:val="clear" w:color="auto" w:fill="auto"/>
            <w:noWrap/>
            <w:vAlign w:val="center"/>
          </w:tcPr>
          <w:p w:rsidR="00AF38AA" w:rsidRPr="00E67457" w:rsidRDefault="00AF38AA" w:rsidP="006E2288">
            <w:pPr>
              <w:spacing w:line="269" w:lineRule="auto"/>
              <w:jc w:val="center"/>
              <w:rPr>
                <w:bCs/>
              </w:rPr>
            </w:pPr>
            <w:r w:rsidRPr="00E67457">
              <w:rPr>
                <w:bCs/>
              </w:rPr>
              <w:t>44.311</w:t>
            </w:r>
          </w:p>
        </w:tc>
        <w:tc>
          <w:tcPr>
            <w:tcW w:w="946" w:type="dxa"/>
            <w:shd w:val="clear" w:color="auto" w:fill="auto"/>
            <w:noWrap/>
            <w:vAlign w:val="center"/>
          </w:tcPr>
          <w:p w:rsidR="00AF38AA" w:rsidRPr="00E67457" w:rsidRDefault="00AF38AA" w:rsidP="006E2288">
            <w:pPr>
              <w:spacing w:line="269" w:lineRule="auto"/>
              <w:jc w:val="center"/>
              <w:rPr>
                <w:bCs/>
              </w:rPr>
            </w:pPr>
            <w:r w:rsidRPr="00E67457">
              <w:rPr>
                <w:bCs/>
              </w:rPr>
              <w:t>10.864</w:t>
            </w:r>
          </w:p>
        </w:tc>
        <w:tc>
          <w:tcPr>
            <w:tcW w:w="918" w:type="dxa"/>
            <w:vAlign w:val="center"/>
          </w:tcPr>
          <w:p w:rsidR="00AF38AA" w:rsidRPr="00E67457" w:rsidRDefault="00AF38AA" w:rsidP="006E2288">
            <w:pPr>
              <w:spacing w:line="269" w:lineRule="auto"/>
              <w:jc w:val="center"/>
              <w:rPr>
                <w:bCs/>
              </w:rPr>
            </w:pPr>
            <w:r w:rsidRPr="00E67457">
              <w:rPr>
                <w:bCs/>
              </w:rPr>
              <w:t>3.663</w:t>
            </w:r>
          </w:p>
        </w:tc>
        <w:tc>
          <w:tcPr>
            <w:tcW w:w="918" w:type="dxa"/>
            <w:vAlign w:val="center"/>
          </w:tcPr>
          <w:p w:rsidR="00AF38AA" w:rsidRPr="00E67457" w:rsidRDefault="00AF38AA" w:rsidP="006E2288">
            <w:pPr>
              <w:spacing w:line="269" w:lineRule="auto"/>
              <w:jc w:val="center"/>
              <w:rPr>
                <w:bCs/>
              </w:rPr>
            </w:pPr>
            <w:r w:rsidRPr="00E67457">
              <w:rPr>
                <w:bCs/>
              </w:rPr>
              <w:t>102</w:t>
            </w:r>
          </w:p>
        </w:tc>
        <w:tc>
          <w:tcPr>
            <w:tcW w:w="918" w:type="dxa"/>
            <w:vAlign w:val="center"/>
          </w:tcPr>
          <w:p w:rsidR="00AF38AA" w:rsidRPr="00E67457" w:rsidRDefault="00AF38AA" w:rsidP="006E2288">
            <w:pPr>
              <w:spacing w:line="269" w:lineRule="auto"/>
              <w:jc w:val="center"/>
              <w:rPr>
                <w:bCs/>
              </w:rPr>
            </w:pPr>
            <w:r w:rsidRPr="00E67457">
              <w:rPr>
                <w:bCs/>
              </w:rPr>
              <w:t>87</w:t>
            </w:r>
          </w:p>
        </w:tc>
        <w:tc>
          <w:tcPr>
            <w:tcW w:w="918" w:type="dxa"/>
            <w:vAlign w:val="center"/>
          </w:tcPr>
          <w:p w:rsidR="00AF38AA" w:rsidRPr="00E67457" w:rsidRDefault="00AF38AA" w:rsidP="006E2288">
            <w:pPr>
              <w:spacing w:line="269" w:lineRule="auto"/>
              <w:jc w:val="center"/>
              <w:rPr>
                <w:bCs/>
              </w:rPr>
            </w:pPr>
            <w:r w:rsidRPr="00E67457">
              <w:rPr>
                <w:bCs/>
              </w:rPr>
              <w:t>185</w:t>
            </w:r>
          </w:p>
        </w:tc>
        <w:tc>
          <w:tcPr>
            <w:tcW w:w="918" w:type="dxa"/>
            <w:vAlign w:val="center"/>
          </w:tcPr>
          <w:p w:rsidR="00AF38AA" w:rsidRPr="00E67457" w:rsidRDefault="00AF38AA" w:rsidP="006E2288">
            <w:pPr>
              <w:spacing w:line="269" w:lineRule="auto"/>
              <w:jc w:val="center"/>
              <w:rPr>
                <w:bCs/>
              </w:rPr>
            </w:pPr>
            <w:r w:rsidRPr="00E67457">
              <w:rPr>
                <w:bCs/>
              </w:rPr>
              <w:t>02</w:t>
            </w:r>
          </w:p>
        </w:tc>
        <w:tc>
          <w:tcPr>
            <w:tcW w:w="918" w:type="dxa"/>
            <w:vAlign w:val="center"/>
          </w:tcPr>
          <w:p w:rsidR="00AF38AA" w:rsidRPr="00E67457" w:rsidRDefault="00AF38AA" w:rsidP="006E2288">
            <w:pPr>
              <w:spacing w:line="269" w:lineRule="auto"/>
              <w:jc w:val="center"/>
              <w:rPr>
                <w:bCs/>
              </w:rPr>
            </w:pPr>
            <w:r w:rsidRPr="00E67457">
              <w:rPr>
                <w:bCs/>
              </w:rPr>
              <w:t>02</w:t>
            </w:r>
          </w:p>
        </w:tc>
      </w:tr>
      <w:tr w:rsidR="00830E31" w:rsidRPr="00333757" w:rsidTr="00AF38AA">
        <w:trPr>
          <w:trHeight w:val="280"/>
          <w:jc w:val="center"/>
        </w:trPr>
        <w:tc>
          <w:tcPr>
            <w:tcW w:w="879" w:type="dxa"/>
            <w:vAlign w:val="center"/>
          </w:tcPr>
          <w:p w:rsidR="00830E31" w:rsidRPr="00830E31" w:rsidRDefault="00830E31" w:rsidP="006E2288">
            <w:pPr>
              <w:spacing w:line="269" w:lineRule="auto"/>
              <w:jc w:val="center"/>
              <w:rPr>
                <w:b/>
                <w:bCs/>
                <w:lang w:val="vi-VN"/>
              </w:rPr>
            </w:pPr>
            <w:r>
              <w:rPr>
                <w:b/>
                <w:bCs/>
                <w:lang w:val="vi-VN"/>
              </w:rPr>
              <w:t>2018 - 2019</w:t>
            </w:r>
          </w:p>
        </w:tc>
        <w:tc>
          <w:tcPr>
            <w:tcW w:w="1175" w:type="dxa"/>
            <w:shd w:val="clear" w:color="auto" w:fill="auto"/>
            <w:noWrap/>
            <w:vAlign w:val="center"/>
          </w:tcPr>
          <w:p w:rsidR="00830E31" w:rsidRPr="00864EF9" w:rsidRDefault="00864EF9" w:rsidP="006E2288">
            <w:pPr>
              <w:spacing w:line="269" w:lineRule="auto"/>
              <w:jc w:val="center"/>
              <w:rPr>
                <w:b/>
                <w:bCs/>
                <w:lang w:val="vi-VN"/>
              </w:rPr>
            </w:pPr>
            <w:r>
              <w:rPr>
                <w:b/>
                <w:bCs/>
                <w:lang w:val="vi-VN"/>
              </w:rPr>
              <w:t>277.281</w:t>
            </w:r>
          </w:p>
        </w:tc>
        <w:tc>
          <w:tcPr>
            <w:tcW w:w="973" w:type="dxa"/>
            <w:shd w:val="clear" w:color="auto" w:fill="auto"/>
            <w:noWrap/>
            <w:vAlign w:val="center"/>
          </w:tcPr>
          <w:p w:rsidR="00830E31" w:rsidRPr="00864EF9" w:rsidRDefault="00864EF9" w:rsidP="006E2288">
            <w:pPr>
              <w:spacing w:line="269" w:lineRule="auto"/>
              <w:jc w:val="center"/>
              <w:rPr>
                <w:b/>
                <w:bCs/>
                <w:lang w:val="vi-VN"/>
              </w:rPr>
            </w:pPr>
            <w:r>
              <w:rPr>
                <w:b/>
                <w:bCs/>
                <w:lang w:val="vi-VN"/>
              </w:rPr>
              <w:t>46.109</w:t>
            </w:r>
          </w:p>
        </w:tc>
        <w:tc>
          <w:tcPr>
            <w:tcW w:w="946" w:type="dxa"/>
            <w:shd w:val="clear" w:color="auto" w:fill="auto"/>
            <w:noWrap/>
            <w:vAlign w:val="center"/>
          </w:tcPr>
          <w:p w:rsidR="00830E31" w:rsidRPr="00E67457" w:rsidRDefault="00E67457" w:rsidP="006E2288">
            <w:pPr>
              <w:spacing w:line="269" w:lineRule="auto"/>
              <w:jc w:val="center"/>
              <w:rPr>
                <w:b/>
                <w:bCs/>
                <w:lang w:val="vi-VN"/>
              </w:rPr>
            </w:pPr>
            <w:r>
              <w:rPr>
                <w:b/>
                <w:bCs/>
                <w:lang w:val="vi-VN"/>
              </w:rPr>
              <w:t>10.960</w:t>
            </w:r>
          </w:p>
        </w:tc>
        <w:tc>
          <w:tcPr>
            <w:tcW w:w="918" w:type="dxa"/>
            <w:vAlign w:val="center"/>
          </w:tcPr>
          <w:p w:rsidR="00830E31" w:rsidRPr="00E67457" w:rsidRDefault="00E67457" w:rsidP="006E2288">
            <w:pPr>
              <w:spacing w:line="269" w:lineRule="auto"/>
              <w:jc w:val="center"/>
              <w:rPr>
                <w:b/>
                <w:bCs/>
                <w:lang w:val="vi-VN"/>
              </w:rPr>
            </w:pPr>
            <w:r>
              <w:rPr>
                <w:b/>
                <w:bCs/>
                <w:lang w:val="vi-VN"/>
              </w:rPr>
              <w:t>3.554</w:t>
            </w:r>
          </w:p>
        </w:tc>
        <w:tc>
          <w:tcPr>
            <w:tcW w:w="918" w:type="dxa"/>
            <w:vAlign w:val="center"/>
          </w:tcPr>
          <w:p w:rsidR="00830E31" w:rsidRPr="00E67457" w:rsidRDefault="00E67457" w:rsidP="006E2288">
            <w:pPr>
              <w:spacing w:line="269" w:lineRule="auto"/>
              <w:jc w:val="center"/>
              <w:rPr>
                <w:b/>
                <w:bCs/>
                <w:lang w:val="vi-VN"/>
              </w:rPr>
            </w:pPr>
            <w:r>
              <w:rPr>
                <w:b/>
                <w:bCs/>
                <w:lang w:val="vi-VN"/>
              </w:rPr>
              <w:t>188</w:t>
            </w:r>
          </w:p>
        </w:tc>
        <w:tc>
          <w:tcPr>
            <w:tcW w:w="918" w:type="dxa"/>
            <w:vAlign w:val="center"/>
          </w:tcPr>
          <w:p w:rsidR="00830E31" w:rsidRPr="00E67457" w:rsidRDefault="00E67457" w:rsidP="006E2288">
            <w:pPr>
              <w:spacing w:line="269" w:lineRule="auto"/>
              <w:jc w:val="center"/>
              <w:rPr>
                <w:b/>
                <w:bCs/>
                <w:lang w:val="vi-VN"/>
              </w:rPr>
            </w:pPr>
            <w:r>
              <w:rPr>
                <w:b/>
                <w:bCs/>
                <w:lang w:val="vi-VN"/>
              </w:rPr>
              <w:t>127</w:t>
            </w:r>
          </w:p>
        </w:tc>
        <w:tc>
          <w:tcPr>
            <w:tcW w:w="918" w:type="dxa"/>
            <w:vAlign w:val="center"/>
          </w:tcPr>
          <w:p w:rsidR="00830E31" w:rsidRPr="000744EA" w:rsidRDefault="000744EA" w:rsidP="006E2288">
            <w:pPr>
              <w:spacing w:line="269" w:lineRule="auto"/>
              <w:jc w:val="center"/>
              <w:rPr>
                <w:b/>
                <w:bCs/>
                <w:lang w:val="vi-VN"/>
              </w:rPr>
            </w:pPr>
            <w:r>
              <w:rPr>
                <w:b/>
                <w:bCs/>
                <w:lang w:val="vi-VN"/>
              </w:rPr>
              <w:t>193</w:t>
            </w:r>
          </w:p>
        </w:tc>
        <w:tc>
          <w:tcPr>
            <w:tcW w:w="918" w:type="dxa"/>
            <w:vAlign w:val="center"/>
          </w:tcPr>
          <w:p w:rsidR="00830E31" w:rsidRPr="00E67457" w:rsidRDefault="00E67457" w:rsidP="006E2288">
            <w:pPr>
              <w:spacing w:line="269" w:lineRule="auto"/>
              <w:jc w:val="center"/>
              <w:rPr>
                <w:b/>
                <w:bCs/>
                <w:lang w:val="vi-VN"/>
              </w:rPr>
            </w:pPr>
            <w:r>
              <w:rPr>
                <w:b/>
                <w:bCs/>
                <w:lang w:val="vi-VN"/>
              </w:rPr>
              <w:t>04</w:t>
            </w:r>
          </w:p>
        </w:tc>
        <w:tc>
          <w:tcPr>
            <w:tcW w:w="918" w:type="dxa"/>
            <w:vAlign w:val="center"/>
          </w:tcPr>
          <w:p w:rsidR="00830E31" w:rsidRPr="00E67457" w:rsidRDefault="00E67457" w:rsidP="006E2288">
            <w:pPr>
              <w:spacing w:line="269" w:lineRule="auto"/>
              <w:jc w:val="center"/>
              <w:rPr>
                <w:b/>
                <w:bCs/>
                <w:lang w:val="vi-VN"/>
              </w:rPr>
            </w:pPr>
            <w:r>
              <w:rPr>
                <w:b/>
                <w:bCs/>
                <w:lang w:val="vi-VN"/>
              </w:rPr>
              <w:t>04</w:t>
            </w:r>
          </w:p>
        </w:tc>
      </w:tr>
    </w:tbl>
    <w:p w:rsidR="00F77BB5" w:rsidRPr="00333757" w:rsidRDefault="00F77BB5" w:rsidP="006E2288">
      <w:pPr>
        <w:spacing w:line="269" w:lineRule="auto"/>
        <w:ind w:firstLine="709"/>
        <w:jc w:val="both"/>
        <w:rPr>
          <w:kern w:val="2"/>
          <w:lang w:val="da-DK"/>
        </w:rPr>
      </w:pPr>
    </w:p>
    <w:p w:rsidR="00A23ED5" w:rsidRDefault="00A23ED5" w:rsidP="006E2288">
      <w:pPr>
        <w:spacing w:line="269" w:lineRule="auto"/>
        <w:ind w:firstLine="720"/>
        <w:jc w:val="both"/>
        <w:rPr>
          <w:bCs/>
          <w:lang w:val="vi-VN"/>
        </w:rPr>
      </w:pPr>
      <w:r w:rsidRPr="006A6148">
        <w:rPr>
          <w:bCs/>
          <w:iCs/>
          <w:spacing w:val="-2"/>
          <w:kern w:val="2"/>
          <w:lang w:val="da-DK"/>
        </w:rPr>
        <w:t>Trong</w:t>
      </w:r>
      <w:r>
        <w:rPr>
          <w:bCs/>
          <w:iCs/>
          <w:spacing w:val="-2"/>
          <w:kern w:val="2"/>
          <w:lang w:val="vi-VN"/>
        </w:rPr>
        <w:t xml:space="preserve"> </w:t>
      </w:r>
      <w:r>
        <w:rPr>
          <w:bCs/>
          <w:iCs/>
          <w:spacing w:val="-2"/>
          <w:kern w:val="2"/>
          <w:lang w:val="es-ES"/>
        </w:rPr>
        <w:t>năm học 2018 - 2019</w:t>
      </w:r>
      <w:r w:rsidRPr="006A6148">
        <w:rPr>
          <w:bCs/>
          <w:iCs/>
          <w:spacing w:val="-2"/>
          <w:kern w:val="2"/>
          <w:lang w:val="es-ES"/>
        </w:rPr>
        <w:t xml:space="preserve">, </w:t>
      </w:r>
      <w:r w:rsidR="001273B2" w:rsidRPr="00333757">
        <w:rPr>
          <w:kern w:val="2"/>
          <w:lang w:val="da-DK"/>
        </w:rPr>
        <w:t>phong trào tiếp tục thu hút đông đảo sinh viên tham gia, số lượng sinh viên đăng ký rèn luyện, đạt danh hiệu đều tăng ở các cấp</w:t>
      </w:r>
      <w:r w:rsidR="001273B2">
        <w:rPr>
          <w:bCs/>
          <w:iCs/>
          <w:spacing w:val="-2"/>
          <w:kern w:val="2"/>
          <w:lang w:val="vi-VN"/>
        </w:rPr>
        <w:t xml:space="preserve">. </w:t>
      </w:r>
      <w:r w:rsidRPr="006A6148">
        <w:rPr>
          <w:bCs/>
          <w:iCs/>
          <w:spacing w:val="-2"/>
          <w:kern w:val="2"/>
          <w:lang w:val="es-ES"/>
        </w:rPr>
        <w:t xml:space="preserve">Hội Sinh viên Thành phố </w:t>
      </w:r>
      <w:r>
        <w:rPr>
          <w:bCs/>
          <w:iCs/>
          <w:spacing w:val="-2"/>
          <w:kern w:val="2"/>
          <w:lang w:val="es-ES"/>
        </w:rPr>
        <w:t>tiếp tục</w:t>
      </w:r>
      <w:r w:rsidRPr="006A6148">
        <w:rPr>
          <w:bCs/>
          <w:iCs/>
          <w:spacing w:val="-2"/>
          <w:kern w:val="2"/>
          <w:lang w:val="es-ES"/>
        </w:rPr>
        <w:t xml:space="preserve"> triển khai, tổ chức xét chọn danh hiệu “Sinh viên 5 tốt </w:t>
      </w:r>
      <w:r w:rsidR="00167308">
        <w:rPr>
          <w:bCs/>
          <w:iCs/>
          <w:spacing w:val="-2"/>
          <w:kern w:val="2"/>
          <w:lang w:val="es-ES"/>
        </w:rPr>
        <w:br/>
      </w:r>
      <w:r w:rsidRPr="006A6148">
        <w:rPr>
          <w:bCs/>
          <w:iCs/>
          <w:spacing w:val="-2"/>
          <w:kern w:val="2"/>
          <w:lang w:val="es-ES"/>
        </w:rPr>
        <w:t>TP.</w:t>
      </w:r>
      <w:r w:rsidR="00167308">
        <w:rPr>
          <w:bCs/>
          <w:iCs/>
          <w:spacing w:val="-2"/>
          <w:kern w:val="2"/>
          <w:lang w:val="es-ES"/>
        </w:rPr>
        <w:t xml:space="preserve"> </w:t>
      </w:r>
      <w:r w:rsidRPr="006A6148">
        <w:rPr>
          <w:bCs/>
          <w:iCs/>
          <w:spacing w:val="-2"/>
          <w:kern w:val="2"/>
          <w:lang w:val="es-ES"/>
        </w:rPr>
        <w:t xml:space="preserve">Hồ Chí Minh” thông qua hệ thống trực tuyến tại chuyên trang </w:t>
      </w:r>
      <w:hyperlink r:id="rId9" w:history="1">
        <w:r w:rsidRPr="006A6148">
          <w:rPr>
            <w:rStyle w:val="Hyperlink"/>
            <w:bCs/>
            <w:iCs/>
            <w:spacing w:val="-2"/>
            <w:kern w:val="2"/>
            <w:lang w:val="es-ES"/>
          </w:rPr>
          <w:t>www.tuyenduongtphcm.vn</w:t>
        </w:r>
      </w:hyperlink>
      <w:r w:rsidRPr="006A6148">
        <w:rPr>
          <w:bCs/>
          <w:iCs/>
          <w:spacing w:val="-2"/>
          <w:kern w:val="2"/>
          <w:lang w:val="es-ES"/>
        </w:rPr>
        <w:t xml:space="preserve">, qua đó đã </w:t>
      </w:r>
      <w:r w:rsidRPr="00F22B52">
        <w:rPr>
          <w:bCs/>
          <w:iCs/>
          <w:spacing w:val="-2"/>
          <w:kern w:val="2"/>
          <w:lang w:val="es-ES"/>
        </w:rPr>
        <w:t xml:space="preserve">có </w:t>
      </w:r>
      <w:r w:rsidRPr="00F22B52">
        <w:rPr>
          <w:bCs/>
          <w:iCs/>
          <w:spacing w:val="-2"/>
          <w:kern w:val="2"/>
          <w:lang w:val="vi-VN"/>
        </w:rPr>
        <w:t>686</w:t>
      </w:r>
      <w:r w:rsidRPr="00F22B52">
        <w:rPr>
          <w:bCs/>
          <w:iCs/>
          <w:spacing w:val="-2"/>
          <w:kern w:val="2"/>
          <w:lang w:val="es-ES"/>
        </w:rPr>
        <w:t xml:space="preserve"> hồ sơ </w:t>
      </w:r>
      <w:r>
        <w:rPr>
          <w:bCs/>
          <w:iCs/>
          <w:spacing w:val="-2"/>
          <w:kern w:val="2"/>
          <w:lang w:val="es-ES"/>
        </w:rPr>
        <w:t>đề cử</w:t>
      </w:r>
      <w:r w:rsidRPr="00F22B52">
        <w:rPr>
          <w:bCs/>
          <w:iCs/>
          <w:spacing w:val="-2"/>
          <w:kern w:val="2"/>
          <w:lang w:val="es-ES"/>
        </w:rPr>
        <w:t xml:space="preserve"> đến từ 4</w:t>
      </w:r>
      <w:r w:rsidRPr="00F22B52">
        <w:rPr>
          <w:bCs/>
          <w:iCs/>
          <w:spacing w:val="-2"/>
          <w:kern w:val="2"/>
          <w:lang w:val="vi-VN"/>
        </w:rPr>
        <w:t>5</w:t>
      </w:r>
      <w:r w:rsidRPr="00F22B52">
        <w:rPr>
          <w:bCs/>
          <w:iCs/>
          <w:spacing w:val="-2"/>
          <w:kern w:val="2"/>
          <w:lang w:val="es-ES"/>
        </w:rPr>
        <w:t xml:space="preserve"> đơn </w:t>
      </w:r>
      <w:r w:rsidRPr="006A6148">
        <w:rPr>
          <w:bCs/>
          <w:iCs/>
          <w:spacing w:val="-2"/>
          <w:kern w:val="2"/>
          <w:lang w:val="es-ES"/>
        </w:rPr>
        <w:t xml:space="preserve">vị cơ sở Hội. </w:t>
      </w:r>
      <w:r w:rsidRPr="002213E2">
        <w:rPr>
          <w:bCs/>
          <w:lang w:val="vi-VN"/>
        </w:rPr>
        <w:t xml:space="preserve">Hội đồng đã </w:t>
      </w:r>
      <w:r w:rsidRPr="00CE4045">
        <w:rPr>
          <w:bCs/>
          <w:lang w:val="es-ES"/>
        </w:rPr>
        <w:t xml:space="preserve">họp, </w:t>
      </w:r>
      <w:r w:rsidRPr="002213E2">
        <w:rPr>
          <w:bCs/>
          <w:lang w:val="vi-VN"/>
        </w:rPr>
        <w:t>xét chọn 0</w:t>
      </w:r>
      <w:r>
        <w:rPr>
          <w:bCs/>
          <w:lang w:val="vi-VN"/>
        </w:rPr>
        <w:t>4</w:t>
      </w:r>
      <w:r w:rsidRPr="002213E2">
        <w:rPr>
          <w:bCs/>
          <w:lang w:val="vi-VN"/>
        </w:rPr>
        <w:t xml:space="preserve"> tập thể và 1</w:t>
      </w:r>
      <w:r>
        <w:rPr>
          <w:bCs/>
          <w:lang w:val="vi-VN"/>
        </w:rPr>
        <w:t>88</w:t>
      </w:r>
      <w:r w:rsidRPr="002213E2">
        <w:rPr>
          <w:bCs/>
          <w:lang w:val="vi-VN"/>
        </w:rPr>
        <w:t xml:space="preserve"> sinh viên tuyên dương danh hiệu “Sinh viên 5 tốt TP. Hồ Chí Minh”, </w:t>
      </w:r>
      <w:r w:rsidR="00CD6E94">
        <w:rPr>
          <w:bCs/>
          <w:lang w:val="vi-VN"/>
        </w:rPr>
        <w:t xml:space="preserve">04 </w:t>
      </w:r>
      <w:r w:rsidRPr="002213E2">
        <w:rPr>
          <w:bCs/>
          <w:lang w:val="vi-VN"/>
        </w:rPr>
        <w:t xml:space="preserve">Tập thể </w:t>
      </w:r>
      <w:r>
        <w:rPr>
          <w:bCs/>
          <w:lang w:val="vi-VN"/>
        </w:rPr>
        <w:t>“</w:t>
      </w:r>
      <w:r w:rsidRPr="002213E2">
        <w:rPr>
          <w:bCs/>
          <w:lang w:val="vi-VN"/>
        </w:rPr>
        <w:t>Sinh viên 5 tốt TP. Hồ Chí Minh” năm 201</w:t>
      </w:r>
      <w:r>
        <w:rPr>
          <w:bCs/>
          <w:lang w:val="vi-VN"/>
        </w:rPr>
        <w:t>8</w:t>
      </w:r>
      <w:r w:rsidR="00CD6E94">
        <w:rPr>
          <w:bCs/>
          <w:lang w:val="vi-VN"/>
        </w:rPr>
        <w:t xml:space="preserve">. Hội Sinh viên Thành phố </w:t>
      </w:r>
      <w:r w:rsidR="008F3C72">
        <w:rPr>
          <w:bCs/>
          <w:lang w:val="vi-VN"/>
        </w:rPr>
        <w:t>có</w:t>
      </w:r>
      <w:r w:rsidR="00CD6E94">
        <w:rPr>
          <w:bCs/>
          <w:lang w:val="vi-VN"/>
        </w:rPr>
        <w:t xml:space="preserve"> 127 “Sinh viên 5 tốt” và 04 tập thể “Sinh viên 5 tốt” cấp Trung ương.</w:t>
      </w:r>
    </w:p>
    <w:p w:rsidR="00845BAF" w:rsidRPr="00550C80" w:rsidRDefault="0018451C" w:rsidP="00BC74BD">
      <w:pPr>
        <w:spacing w:line="269" w:lineRule="auto"/>
        <w:ind w:firstLine="720"/>
        <w:jc w:val="both"/>
        <w:rPr>
          <w:bCs/>
          <w:iCs/>
          <w:kern w:val="2"/>
          <w:lang w:val="es-ES"/>
        </w:rPr>
      </w:pPr>
      <w:r w:rsidRPr="00550C80">
        <w:rPr>
          <w:bCs/>
          <w:iCs/>
          <w:kern w:val="2"/>
          <w:lang w:val="da-DK"/>
        </w:rPr>
        <w:lastRenderedPageBreak/>
        <w:t xml:space="preserve">Các cấp bộ Hội tiếp tục đầu tư </w:t>
      </w:r>
      <w:r w:rsidRPr="00550C80">
        <w:rPr>
          <w:bCs/>
          <w:iCs/>
          <w:kern w:val="2"/>
          <w:lang w:val="es-ES"/>
        </w:rPr>
        <w:t>thực hiện các phương thức tuyên truyền trực quan về phong trào “Sinh viên 5 tốt”</w:t>
      </w:r>
      <w:r w:rsidRPr="00550C80">
        <w:rPr>
          <w:rStyle w:val="FootnoteReference"/>
          <w:bCs/>
          <w:iCs/>
          <w:kern w:val="2"/>
          <w:lang w:val="es-ES"/>
        </w:rPr>
        <w:footnoteReference w:id="1"/>
      </w:r>
      <w:r w:rsidR="005850F9" w:rsidRPr="00550C80">
        <w:rPr>
          <w:bCs/>
          <w:iCs/>
          <w:kern w:val="2"/>
          <w:lang w:val="es-ES"/>
        </w:rPr>
        <w:t xml:space="preserve">, </w:t>
      </w:r>
      <w:r w:rsidRPr="00550C80">
        <w:rPr>
          <w:bCs/>
          <w:iCs/>
          <w:kern w:val="2"/>
          <w:lang w:val="da-DK"/>
        </w:rPr>
        <w:t>sử dụng hiệu quả các diễn đàn trên mạng xã hội, trang tin điện tử, các bản tin</w:t>
      </w:r>
      <w:r w:rsidR="003B005B" w:rsidRPr="00550C80">
        <w:rPr>
          <w:bCs/>
          <w:iCs/>
          <w:kern w:val="2"/>
          <w:lang w:val="da-DK"/>
        </w:rPr>
        <w:t xml:space="preserve">, nâng chất </w:t>
      </w:r>
      <w:r w:rsidRPr="00550C80">
        <w:rPr>
          <w:bCs/>
          <w:iCs/>
          <w:kern w:val="2"/>
          <w:lang w:val="da-DK"/>
        </w:rPr>
        <w:t>các ngày hội chào đón tân sinh viên, ngày hội sinh viên 5 tốt</w:t>
      </w:r>
      <w:r w:rsidRPr="00550C80">
        <w:rPr>
          <w:rStyle w:val="FootnoteReference"/>
          <w:bCs/>
          <w:iCs/>
          <w:kern w:val="2"/>
        </w:rPr>
        <w:footnoteReference w:id="2"/>
      </w:r>
      <w:r w:rsidRPr="00550C80">
        <w:rPr>
          <w:bCs/>
          <w:iCs/>
          <w:kern w:val="2"/>
          <w:lang w:val="da-DK"/>
        </w:rPr>
        <w:t>.</w:t>
      </w:r>
      <w:r w:rsidR="00BC74BD" w:rsidRPr="00550C80">
        <w:rPr>
          <w:bCs/>
          <w:iCs/>
          <w:kern w:val="2"/>
          <w:lang w:val="vi-VN"/>
        </w:rPr>
        <w:t xml:space="preserve"> </w:t>
      </w:r>
      <w:r w:rsidR="001273B2" w:rsidRPr="00550C80">
        <w:rPr>
          <w:kern w:val="2"/>
          <w:lang w:val="vi-VN"/>
        </w:rPr>
        <w:t xml:space="preserve">Hội Sinh viên Thành phố </w:t>
      </w:r>
      <w:r w:rsidR="001273B2" w:rsidRPr="00550C80">
        <w:rPr>
          <w:kern w:val="2"/>
        </w:rPr>
        <w:t xml:space="preserve">tiếp tục </w:t>
      </w:r>
      <w:r w:rsidR="001273B2" w:rsidRPr="00550C80">
        <w:rPr>
          <w:kern w:val="2"/>
          <w:lang w:val="vi-VN"/>
        </w:rPr>
        <w:t>phân công Cụm liên kết hoạt động số 0</w:t>
      </w:r>
      <w:r w:rsidR="001273B2" w:rsidRPr="00550C80">
        <w:rPr>
          <w:kern w:val="2"/>
        </w:rPr>
        <w:t>1</w:t>
      </w:r>
      <w:r w:rsidR="001273B2" w:rsidRPr="00550C80">
        <w:rPr>
          <w:kern w:val="2"/>
          <w:lang w:val="vi-VN"/>
        </w:rPr>
        <w:t xml:space="preserve"> tổ chức Ngày hội Sinh viên 5 tốt. </w:t>
      </w:r>
      <w:r w:rsidR="00FF254F" w:rsidRPr="00550C80">
        <w:rPr>
          <w:kern w:val="2"/>
          <w:lang w:val="da-DK"/>
        </w:rPr>
        <w:t xml:space="preserve">Một số trường </w:t>
      </w:r>
      <w:r w:rsidR="00FF3B75" w:rsidRPr="00550C80">
        <w:rPr>
          <w:kern w:val="2"/>
          <w:lang w:val="da-DK"/>
        </w:rPr>
        <w:t xml:space="preserve">có giải pháp </w:t>
      </w:r>
      <w:r w:rsidR="00FF254F" w:rsidRPr="00550C80">
        <w:rPr>
          <w:kern w:val="2"/>
          <w:lang w:val="da-DK"/>
        </w:rPr>
        <w:t xml:space="preserve">kết nối “Sinh viên 5 tốt” </w:t>
      </w:r>
      <w:r w:rsidR="00FF3B75" w:rsidRPr="00550C80">
        <w:rPr>
          <w:kern w:val="2"/>
          <w:lang w:val="da-DK"/>
        </w:rPr>
        <w:t>các</w:t>
      </w:r>
      <w:r w:rsidR="00FF254F" w:rsidRPr="00550C80">
        <w:rPr>
          <w:kern w:val="2"/>
          <w:lang w:val="da-DK"/>
        </w:rPr>
        <w:t xml:space="preserve"> thế hệ </w:t>
      </w:r>
      <w:r w:rsidR="00FF3B75" w:rsidRPr="00550C80">
        <w:rPr>
          <w:kern w:val="2"/>
          <w:lang w:val="da-DK"/>
        </w:rPr>
        <w:t>của đơn vị qua các năm;</w:t>
      </w:r>
      <w:r w:rsidR="00FF254F" w:rsidRPr="00550C80">
        <w:rPr>
          <w:kern w:val="2"/>
          <w:lang w:val="da-DK"/>
        </w:rPr>
        <w:t xml:space="preserve"> thành lập, phát huy hiệu quả Câu lạc bộ “Sinh viên 5 tốt”</w:t>
      </w:r>
      <w:r w:rsidR="00FF254F" w:rsidRPr="00550C80">
        <w:rPr>
          <w:kern w:val="2"/>
          <w:lang w:val="vi-VN"/>
        </w:rPr>
        <w:t>.</w:t>
      </w:r>
      <w:r w:rsidR="00FF254F" w:rsidRPr="00550C80">
        <w:rPr>
          <w:kern w:val="2"/>
          <w:lang w:val="da-DK"/>
        </w:rPr>
        <w:t xml:space="preserve"> Các cơ sở Hội </w:t>
      </w:r>
      <w:r w:rsidR="00FF3B75" w:rsidRPr="00550C80">
        <w:rPr>
          <w:kern w:val="2"/>
          <w:lang w:val="da-DK"/>
        </w:rPr>
        <w:t>tiếp tục</w:t>
      </w:r>
      <w:r w:rsidR="00FF254F" w:rsidRPr="00550C80">
        <w:rPr>
          <w:kern w:val="2"/>
          <w:lang w:val="da-DK"/>
        </w:rPr>
        <w:t xml:space="preserve"> chủ động giới thiệu các gương sinh viên 5 tốt các cấp đến các nhà tuyển dụng, doanh nghiệp thông qua các ngày hội, hội thảo việc làm.</w:t>
      </w:r>
      <w:r w:rsidR="006F2A67" w:rsidRPr="00550C80">
        <w:rPr>
          <w:kern w:val="2"/>
          <w:lang w:val="da-DK"/>
        </w:rPr>
        <w:t xml:space="preserve"> </w:t>
      </w:r>
    </w:p>
    <w:p w:rsidR="00113932" w:rsidRPr="00550C80" w:rsidRDefault="00113932" w:rsidP="006E2288">
      <w:pPr>
        <w:spacing w:line="269" w:lineRule="auto"/>
        <w:ind w:firstLine="709"/>
        <w:jc w:val="both"/>
        <w:rPr>
          <w:kern w:val="2"/>
          <w:lang w:val="da-DK"/>
        </w:rPr>
      </w:pPr>
    </w:p>
    <w:p w:rsidR="00E73877" w:rsidRPr="00550C80" w:rsidRDefault="00183C61" w:rsidP="006E2288">
      <w:pPr>
        <w:spacing w:line="269" w:lineRule="auto"/>
        <w:ind w:firstLine="720"/>
        <w:jc w:val="both"/>
        <w:rPr>
          <w:kern w:val="2"/>
          <w:lang w:val="vi-VN"/>
        </w:rPr>
      </w:pPr>
      <w:r w:rsidRPr="00550C80">
        <w:rPr>
          <w:b/>
          <w:lang w:val="vi-VN"/>
        </w:rPr>
        <w:t>1.</w:t>
      </w:r>
      <w:r w:rsidR="00830E31" w:rsidRPr="00550C80">
        <w:rPr>
          <w:b/>
          <w:lang w:val="vi-VN"/>
        </w:rPr>
        <w:t>2.</w:t>
      </w:r>
      <w:r w:rsidR="00E73877" w:rsidRPr="00550C80">
        <w:rPr>
          <w:b/>
          <w:lang w:val="vi-VN"/>
        </w:rPr>
        <w:t xml:space="preserve"> Sinh viên vun đắp lý tưởng, rèn luyện đạo đức</w:t>
      </w:r>
      <w:r w:rsidR="0005407B" w:rsidRPr="00550C80">
        <w:rPr>
          <w:b/>
          <w:lang w:val="vi-VN"/>
        </w:rPr>
        <w:t>:</w:t>
      </w:r>
    </w:p>
    <w:p w:rsidR="000346BA" w:rsidRPr="00550C80" w:rsidRDefault="008E5589" w:rsidP="006E2288">
      <w:pPr>
        <w:spacing w:line="269" w:lineRule="auto"/>
        <w:ind w:firstLine="720"/>
        <w:jc w:val="both"/>
        <w:rPr>
          <w:kern w:val="2"/>
          <w:lang w:val="vi-VN"/>
        </w:rPr>
      </w:pPr>
      <w:r w:rsidRPr="00550C80">
        <w:rPr>
          <w:rFonts w:eastAsiaTheme="minorEastAsia"/>
          <w:color w:val="000000" w:themeColor="text1"/>
          <w:lang w:val="vi-VN"/>
        </w:rPr>
        <w:t xml:space="preserve">Hội Sinh viên Thành phố tiếp tục triển khai </w:t>
      </w:r>
      <w:r w:rsidRPr="00550C80">
        <w:rPr>
          <w:kern w:val="1"/>
          <w:lang w:val="vi-VN" w:eastAsia="hi-IN" w:bidi="hi-IN"/>
        </w:rPr>
        <w:t>Đề án “Tăng cường giáo dục lý tưởng cách mạng, đạo đức, lối sống văn hóa cho sinh viên” và</w:t>
      </w:r>
      <w:r w:rsidRPr="00550C80">
        <w:rPr>
          <w:rFonts w:eastAsiaTheme="minorEastAsia"/>
          <w:color w:val="000000" w:themeColor="text1"/>
          <w:lang w:val="vi-VN"/>
        </w:rPr>
        <w:t xml:space="preserve"> Kế hoạch thực hiện việc đẩy mạnh học tập và làm theo tư tưởng, đạo đức, phong cách Hồ Chí Minh trong Hội viên, sinh viên </w:t>
      </w:r>
      <w:r w:rsidR="00550C80" w:rsidRPr="00550C80">
        <w:rPr>
          <w:rFonts w:eastAsiaTheme="minorEastAsia"/>
          <w:color w:val="000000" w:themeColor="text1"/>
          <w:lang w:val="vi-VN"/>
        </w:rPr>
        <w:t xml:space="preserve">thành phố </w:t>
      </w:r>
      <w:r w:rsidRPr="00550C80">
        <w:rPr>
          <w:rFonts w:eastAsiaTheme="minorEastAsia"/>
          <w:color w:val="000000" w:themeColor="text1"/>
          <w:lang w:val="vi-VN"/>
        </w:rPr>
        <w:t xml:space="preserve">giai đoạn 2016 - 2020. </w:t>
      </w:r>
      <w:r w:rsidR="00931088" w:rsidRPr="00D45F72">
        <w:rPr>
          <w:lang w:val="vi-VN"/>
        </w:rPr>
        <w:t>Nhân kỷ niệm 69 năm Ngày truyền thống Học sinh - Sinh viên Việt Nam và Hội Sinh viên Việt Nam (9/1/1950 – 9/1/2019), nhằm tri ân những hy sinh và công lao to lớn của các ba, má phong trào học sinh, sinh viên Sài Gòn</w:t>
      </w:r>
      <w:r w:rsidR="00931088" w:rsidRPr="00D45F72">
        <w:t xml:space="preserve"> -</w:t>
      </w:r>
      <w:r w:rsidR="00931088" w:rsidRPr="00D45F72">
        <w:rPr>
          <w:lang w:val="vi-VN"/>
        </w:rPr>
        <w:t xml:space="preserve"> Gia Định</w:t>
      </w:r>
      <w:r w:rsidR="00931088" w:rsidRPr="00D45F72">
        <w:t xml:space="preserve"> -</w:t>
      </w:r>
      <w:r w:rsidR="00931088" w:rsidRPr="00D45F72">
        <w:rPr>
          <w:lang w:val="vi-VN"/>
        </w:rPr>
        <w:t xml:space="preserve"> TP. Hồ Chí Minh trong cuộc đấu tranh chống thực dân - đế quốc</w:t>
      </w:r>
      <w:r w:rsidR="00931088">
        <w:rPr>
          <w:lang w:val="vi-VN"/>
        </w:rPr>
        <w:t xml:space="preserve">, </w:t>
      </w:r>
      <w:r w:rsidR="00931088" w:rsidRPr="00D45F72">
        <w:rPr>
          <w:lang w:val="vi-VN"/>
        </w:rPr>
        <w:t xml:space="preserve">Thành Đoàn - Hội Sinh viên Việt Nam Thành phố chính thức ra mắt </w:t>
      </w:r>
      <w:r w:rsidR="00931088" w:rsidRPr="00D45F72">
        <w:rPr>
          <w:bCs/>
          <w:noProof/>
          <w:sz w:val="28"/>
          <w:szCs w:val="28"/>
          <w:lang w:val="vi-VN"/>
        </w:rPr>
        <w:t>Cổng thông tin điện tử dữ liệu về ba má phong trào học sinh, sinh viên</w:t>
      </w:r>
      <w:r w:rsidR="00931088" w:rsidRPr="00D45F72">
        <w:rPr>
          <w:lang w:val="vi-VN"/>
        </w:rPr>
        <w:t xml:space="preserve"> TP. Hồ Chí Minh</w:t>
      </w:r>
      <w:r w:rsidR="00931088" w:rsidRPr="00D45F72">
        <w:rPr>
          <w:bCs/>
          <w:noProof/>
          <w:sz w:val="28"/>
          <w:szCs w:val="28"/>
          <w:lang w:val="vi-VN"/>
        </w:rPr>
        <w:t xml:space="preserve"> tại đường dẫn: http://www.bamaphongtraohssv.vn/</w:t>
      </w:r>
      <w:r w:rsidR="00931088" w:rsidRPr="00D45F72">
        <w:rPr>
          <w:lang w:val="vi-VN"/>
        </w:rPr>
        <w:t>. Đây là công trình ý nghĩa do chính các bạn học sinh, sinh viên Thành phố tham gia thực hiện.</w:t>
      </w:r>
      <w:r w:rsidR="00931088">
        <w:rPr>
          <w:lang w:val="vi-VN"/>
        </w:rPr>
        <w:t xml:space="preserve"> </w:t>
      </w:r>
      <w:r w:rsidRPr="00550C80">
        <w:rPr>
          <w:rFonts w:eastAsiaTheme="minorEastAsia"/>
          <w:color w:val="000000" w:themeColor="text1"/>
          <w:lang w:val="vi-VN"/>
        </w:rPr>
        <w:t>C</w:t>
      </w:r>
      <w:r w:rsidRPr="00550C80">
        <w:rPr>
          <w:lang w:val="vi-VN"/>
        </w:rPr>
        <w:t xml:space="preserve">ông tác giáo dục truyền thống, lịch sử, tình yêu quê hương đất nước, lòng tự hào dân tộc cho sinh viên thông qua các hoạt động </w:t>
      </w:r>
      <w:r w:rsidRPr="00550C80">
        <w:rPr>
          <w:kern w:val="2"/>
          <w:lang w:val="vi-VN"/>
        </w:rPr>
        <w:t xml:space="preserve">như “Hành trình đến với bảo tàng”, </w:t>
      </w:r>
      <w:r w:rsidR="00550C80" w:rsidRPr="00550C80">
        <w:rPr>
          <w:kern w:val="2"/>
          <w:lang w:val="vi-VN"/>
        </w:rPr>
        <w:t>các chương trình được các cấp bộ Hội tiếp tục duy trì</w:t>
      </w:r>
      <w:r w:rsidRPr="00550C80">
        <w:rPr>
          <w:kern w:val="2"/>
          <w:lang w:val="vi-VN"/>
        </w:rPr>
        <w:t xml:space="preserve"> về nguồn, tìm về địa chỉ đỏ, căn cứ truyền thống cách mạng, phụng dưỡng m</w:t>
      </w:r>
      <w:r w:rsidRPr="00550C80">
        <w:rPr>
          <w:bCs/>
          <w:iCs/>
          <w:kern w:val="2"/>
          <w:lang w:val="vi-VN"/>
        </w:rPr>
        <w:t>ẹ</w:t>
      </w:r>
      <w:r w:rsidRPr="00550C80">
        <w:rPr>
          <w:kern w:val="2"/>
          <w:lang w:val="vi-VN"/>
        </w:rPr>
        <w:t xml:space="preserve"> Việt Nam anh hùng, </w:t>
      </w:r>
      <w:r w:rsidR="00931088">
        <w:rPr>
          <w:kern w:val="2"/>
          <w:lang w:val="vi-VN"/>
        </w:rPr>
        <w:t>hoạt động</w:t>
      </w:r>
      <w:r w:rsidRPr="00550C80">
        <w:rPr>
          <w:kern w:val="2"/>
          <w:lang w:val="vi-VN"/>
        </w:rPr>
        <w:t xml:space="preserve"> đền ơn đáp nghĩa, các lễ hội</w:t>
      </w:r>
      <w:r w:rsidR="001F6F28">
        <w:rPr>
          <w:kern w:val="2"/>
          <w:lang w:val="vi-VN"/>
        </w:rPr>
        <w:t>, hội trại</w:t>
      </w:r>
      <w:r w:rsidR="00F93F7A">
        <w:rPr>
          <w:kern w:val="2"/>
          <w:lang w:val="vi-VN"/>
        </w:rPr>
        <w:t xml:space="preserve"> </w:t>
      </w:r>
      <w:r w:rsidRPr="00550C80">
        <w:rPr>
          <w:kern w:val="2"/>
          <w:lang w:val="vi-VN"/>
        </w:rPr>
        <w:t xml:space="preserve">truyền </w:t>
      </w:r>
      <w:r w:rsidRPr="00ED607E">
        <w:rPr>
          <w:kern w:val="2"/>
          <w:lang w:val="vi-VN"/>
        </w:rPr>
        <w:t>thống</w:t>
      </w:r>
      <w:r w:rsidR="000E402C" w:rsidRPr="00ED607E">
        <w:rPr>
          <w:rStyle w:val="FootnoteReference"/>
          <w:kern w:val="2"/>
          <w:lang w:val="vi-VN"/>
        </w:rPr>
        <w:footnoteReference w:id="3"/>
      </w:r>
      <w:r w:rsidR="000E402C" w:rsidRPr="00ED607E">
        <w:rPr>
          <w:kern w:val="2"/>
        </w:rPr>
        <w:t>.</w:t>
      </w:r>
    </w:p>
    <w:p w:rsidR="00424946" w:rsidRPr="00B04D38" w:rsidRDefault="00475A07" w:rsidP="006E2288">
      <w:pPr>
        <w:spacing w:line="269" w:lineRule="auto"/>
        <w:ind w:firstLine="720"/>
        <w:jc w:val="both"/>
        <w:rPr>
          <w:kern w:val="2"/>
          <w:lang w:val="vi-VN"/>
        </w:rPr>
      </w:pPr>
      <w:r w:rsidRPr="00B04D38">
        <w:rPr>
          <w:kern w:val="2"/>
          <w:lang w:val="vi-VN"/>
        </w:rPr>
        <w:t xml:space="preserve">Năm </w:t>
      </w:r>
      <w:r w:rsidRPr="005725B7">
        <w:rPr>
          <w:kern w:val="2"/>
          <w:lang w:val="vi-VN"/>
        </w:rPr>
        <w:t xml:space="preserve">học </w:t>
      </w:r>
      <w:r w:rsidR="00574AA4" w:rsidRPr="005725B7">
        <w:rPr>
          <w:kern w:val="2"/>
          <w:lang w:val="vi-VN"/>
        </w:rPr>
        <w:t>2018 - 2019</w:t>
      </w:r>
      <w:r w:rsidRPr="00B04D38">
        <w:rPr>
          <w:kern w:val="2"/>
          <w:lang w:val="vi-VN"/>
        </w:rPr>
        <w:t>, chương trình “Sinh viên TP. Hồ Chí Minh - Những câu chuyện đẹp”</w:t>
      </w:r>
      <w:r w:rsidR="00C014AA" w:rsidRPr="00B04D38">
        <w:rPr>
          <w:kern w:val="2"/>
        </w:rPr>
        <w:t xml:space="preserve"> tiếp tục được Hội Sinh viên Thành phố và Nhà Văn hóa Sinh viên triển khai</w:t>
      </w:r>
      <w:r w:rsidR="0092061E" w:rsidRPr="00B04D38">
        <w:rPr>
          <w:kern w:val="2"/>
        </w:rPr>
        <w:t xml:space="preserve"> </w:t>
      </w:r>
      <w:r w:rsidR="0092061E" w:rsidRPr="00B02C2B">
        <w:rPr>
          <w:kern w:val="2"/>
        </w:rPr>
        <w:t>với</w:t>
      </w:r>
      <w:r w:rsidR="00C014AA" w:rsidRPr="00B02C2B">
        <w:rPr>
          <w:kern w:val="2"/>
        </w:rPr>
        <w:t xml:space="preserve"> </w:t>
      </w:r>
      <w:r w:rsidR="00424946" w:rsidRPr="00B02C2B">
        <w:rPr>
          <w:kern w:val="2"/>
          <w:lang w:val="vi-VN"/>
        </w:rPr>
        <w:t>55</w:t>
      </w:r>
      <w:r w:rsidRPr="00B02C2B">
        <w:rPr>
          <w:kern w:val="2"/>
        </w:rPr>
        <w:t xml:space="preserve"> </w:t>
      </w:r>
      <w:r w:rsidR="008E5589" w:rsidRPr="00B02C2B">
        <w:rPr>
          <w:kern w:val="2"/>
          <w:lang w:val="vi-VN"/>
        </w:rPr>
        <w:t>câu</w:t>
      </w:r>
      <w:r w:rsidR="008E5589" w:rsidRPr="00B04D38">
        <w:rPr>
          <w:kern w:val="2"/>
          <w:lang w:val="vi-VN"/>
        </w:rPr>
        <w:t xml:space="preserve"> chuyện mới về những tấm gương sống đẹp cùng rất nhiều tin tức tốt khác được chia sẻ, lan toả. Các hoạt động giáo dục ý thức công dân, thái độ tôn trọng và chấp hành nghiêm túc các quy định của pháp luật,</w:t>
      </w:r>
      <w:r w:rsidR="008E5589" w:rsidRPr="00B04D38">
        <w:rPr>
          <w:kern w:val="2"/>
          <w:lang w:val="es-ES"/>
        </w:rPr>
        <w:t xml:space="preserve"> nội quy của nhà trường,</w:t>
      </w:r>
      <w:r w:rsidR="008E5589" w:rsidRPr="00B04D38">
        <w:rPr>
          <w:kern w:val="2"/>
          <w:lang w:val="vi-VN"/>
        </w:rPr>
        <w:t xml:space="preserve"> giáo dục </w:t>
      </w:r>
      <w:r w:rsidR="008E5589" w:rsidRPr="00B04D38">
        <w:rPr>
          <w:kern w:val="2"/>
          <w:lang w:val="vi-VN"/>
        </w:rPr>
        <w:lastRenderedPageBreak/>
        <w:t>đạo đức, lối sống trong sinh viên được các cơ sở Hội tổ chức thực hiện đa dạng</w:t>
      </w:r>
      <w:r w:rsidR="00BE77A0">
        <w:rPr>
          <w:rStyle w:val="FootnoteReference"/>
          <w:kern w:val="2"/>
          <w:lang w:val="vi-VN"/>
        </w:rPr>
        <w:footnoteReference w:id="4"/>
      </w:r>
      <w:r w:rsidR="008E5589" w:rsidRPr="00B04D38">
        <w:rPr>
          <w:kern w:val="2"/>
          <w:lang w:val="vi-VN"/>
        </w:rPr>
        <w:t>.</w:t>
      </w:r>
      <w:r w:rsidR="00C014AA" w:rsidRPr="00B04D38">
        <w:rPr>
          <w:kern w:val="2"/>
        </w:rPr>
        <w:t xml:space="preserve"> Hội Sinh viên Thành phố </w:t>
      </w:r>
      <w:r w:rsidR="009346C8">
        <w:rPr>
          <w:kern w:val="2"/>
        </w:rPr>
        <w:t>tiếp</w:t>
      </w:r>
      <w:r w:rsidR="009346C8">
        <w:rPr>
          <w:kern w:val="2"/>
          <w:lang w:val="vi-VN"/>
        </w:rPr>
        <w:t xml:space="preserve"> tục </w:t>
      </w:r>
      <w:r w:rsidR="0010428D" w:rsidRPr="00B04D38">
        <w:rPr>
          <w:kern w:val="2"/>
        </w:rPr>
        <w:t xml:space="preserve">triển khai trong hội viên, sinh viên tham gia </w:t>
      </w:r>
      <w:r w:rsidRPr="00B04D38">
        <w:rPr>
          <w:kern w:val="2"/>
        </w:rPr>
        <w:t>cuộc vận động “Mỗi ngày một tin tốt, mỗi tuần một câu chuyện đẹp”</w:t>
      </w:r>
      <w:r w:rsidR="00F653F2">
        <w:rPr>
          <w:rStyle w:val="FootnoteReference"/>
          <w:kern w:val="2"/>
        </w:rPr>
        <w:footnoteReference w:id="5"/>
      </w:r>
      <w:r w:rsidR="00527318">
        <w:rPr>
          <w:kern w:val="2"/>
          <w:lang w:val="vi-VN"/>
        </w:rPr>
        <w:t>.</w:t>
      </w:r>
      <w:r w:rsidR="00424946" w:rsidRPr="00B04D38">
        <w:rPr>
          <w:lang w:val="vi-VN"/>
        </w:rPr>
        <w:t xml:space="preserve"> Các cơ sở Hội tiếp tục phát huy tính gương mẫu, tiên phong thực hiện của đội ngũ cán bộ Hội và sinh viên tiêu biểu.</w:t>
      </w:r>
      <w:r w:rsidR="00424946" w:rsidRPr="00B04D38">
        <w:rPr>
          <w:kern w:val="2"/>
          <w:lang w:val="es-ES"/>
        </w:rPr>
        <w:t xml:space="preserve"> </w:t>
      </w:r>
      <w:r w:rsidR="00424946" w:rsidRPr="00B04D38">
        <w:rPr>
          <w:kern w:val="2"/>
          <w:lang w:val="vi-VN"/>
        </w:rPr>
        <w:t>Các hoạt động giáo dục ý thức công dân, thái độ tôn trọng và chấp hành nghiêm túc các quy định của pháp luật,</w:t>
      </w:r>
      <w:r w:rsidR="00424946" w:rsidRPr="00B04D38">
        <w:rPr>
          <w:kern w:val="2"/>
        </w:rPr>
        <w:t xml:space="preserve"> nội quy của nhà trường,</w:t>
      </w:r>
      <w:r w:rsidR="00424946" w:rsidRPr="00B04D38">
        <w:rPr>
          <w:kern w:val="2"/>
          <w:lang w:val="vi-VN"/>
        </w:rPr>
        <w:t xml:space="preserve"> giáo dục đạo đức, lối sống trong sinh viên được các cơ sở Hội tổ chức thực hiện đa dạng. </w:t>
      </w:r>
    </w:p>
    <w:p w:rsidR="004235B6" w:rsidRDefault="00424946" w:rsidP="006E2288">
      <w:pPr>
        <w:spacing w:line="269" w:lineRule="auto"/>
        <w:ind w:firstLine="720"/>
        <w:jc w:val="both"/>
        <w:rPr>
          <w:kern w:val="2"/>
          <w:lang w:val="vi-VN"/>
        </w:rPr>
      </w:pPr>
      <w:r w:rsidRPr="00333757">
        <w:rPr>
          <w:kern w:val="2"/>
          <w:lang w:val="es-ES"/>
        </w:rPr>
        <w:t>C</w:t>
      </w:r>
      <w:r w:rsidRPr="00333757">
        <w:rPr>
          <w:kern w:val="2"/>
          <w:lang w:val="vi-VN"/>
        </w:rPr>
        <w:t xml:space="preserve">ông tác nắm bắt và định hướng </w:t>
      </w:r>
      <w:r w:rsidRPr="00333757">
        <w:rPr>
          <w:kern w:val="2"/>
        </w:rPr>
        <w:t xml:space="preserve">tư tưởng </w:t>
      </w:r>
      <w:r w:rsidRPr="00333757">
        <w:rPr>
          <w:kern w:val="2"/>
          <w:lang w:val="vi-VN"/>
        </w:rPr>
        <w:t xml:space="preserve">trong sinh viên tiếp tục được Hội Sinh viên các trường </w:t>
      </w:r>
      <w:r w:rsidRPr="00333757">
        <w:rPr>
          <w:kern w:val="2"/>
        </w:rPr>
        <w:t>quan tâm</w:t>
      </w:r>
      <w:r w:rsidRPr="00333757">
        <w:rPr>
          <w:kern w:val="2"/>
          <w:lang w:val="vi-VN"/>
        </w:rPr>
        <w:t xml:space="preserve"> triển khai thực hiện thông qua việc phối hợp với Đoàn trường tổ chức</w:t>
      </w:r>
      <w:r w:rsidRPr="00333757">
        <w:rPr>
          <w:kern w:val="2"/>
          <w:lang w:val="es-ES"/>
        </w:rPr>
        <w:t xml:space="preserve"> </w:t>
      </w:r>
      <w:r w:rsidRPr="00333757">
        <w:rPr>
          <w:kern w:val="2"/>
          <w:lang w:val="vi-VN"/>
        </w:rPr>
        <w:t>các diễn đàn</w:t>
      </w:r>
      <w:r w:rsidRPr="00333757">
        <w:rPr>
          <w:kern w:val="2"/>
          <w:lang w:val="es-ES"/>
        </w:rPr>
        <w:t xml:space="preserve"> đối thoại </w:t>
      </w:r>
      <w:r w:rsidRPr="00333757">
        <w:rPr>
          <w:kern w:val="2"/>
          <w:lang w:val="vi-VN"/>
        </w:rPr>
        <w:t>sinh viên, sinh hoạt chính trị đầu năm học</w:t>
      </w:r>
      <w:r w:rsidRPr="00333757">
        <w:rPr>
          <w:kern w:val="2"/>
          <w:lang w:val="es-ES"/>
        </w:rPr>
        <w:t>.</w:t>
      </w:r>
      <w:r w:rsidR="004235B6">
        <w:rPr>
          <w:kern w:val="2"/>
          <w:lang w:val="vi-VN"/>
        </w:rPr>
        <w:t xml:space="preserve"> Một số </w:t>
      </w:r>
      <w:r w:rsidRPr="00333757">
        <w:rPr>
          <w:kern w:val="2"/>
          <w:lang w:val="vi-VN"/>
        </w:rPr>
        <w:t>đơn vị tiếp tục đẩy mạnh ứng dụng công nghệ thông tin vào truyền thông, cập nhật thường xuyên thông tin</w:t>
      </w:r>
      <w:r w:rsidR="004235B6">
        <w:rPr>
          <w:kern w:val="2"/>
          <w:lang w:val="vi-VN"/>
        </w:rPr>
        <w:t xml:space="preserve"> thời sự, về hoạt động nhà trường,</w:t>
      </w:r>
      <w:r w:rsidRPr="00333757">
        <w:rPr>
          <w:kern w:val="2"/>
          <w:lang w:val="vi-VN"/>
        </w:rPr>
        <w:t xml:space="preserve"> về đời sống sinh viên</w:t>
      </w:r>
      <w:r w:rsidR="004235B6">
        <w:rPr>
          <w:kern w:val="2"/>
          <w:lang w:val="vi-VN"/>
        </w:rPr>
        <w:t>,</w:t>
      </w:r>
      <w:r w:rsidRPr="00333757">
        <w:rPr>
          <w:kern w:val="2"/>
          <w:lang w:val="vi-VN"/>
        </w:rPr>
        <w:t xml:space="preserve"> giải đáp thắc mắc</w:t>
      </w:r>
      <w:r w:rsidR="00862A89">
        <w:rPr>
          <w:kern w:val="2"/>
          <w:lang w:val="vi-VN"/>
        </w:rPr>
        <w:t xml:space="preserve"> cho sinh viên.</w:t>
      </w:r>
    </w:p>
    <w:p w:rsidR="00BA1EE8" w:rsidRPr="001357C3" w:rsidRDefault="009F594E" w:rsidP="006E2288">
      <w:pPr>
        <w:spacing w:line="269" w:lineRule="auto"/>
        <w:ind w:firstLine="720"/>
        <w:jc w:val="both"/>
        <w:rPr>
          <w:kern w:val="2"/>
          <w:lang w:val="vi-VN"/>
        </w:rPr>
      </w:pPr>
      <w:r w:rsidRPr="00333757">
        <w:rPr>
          <w:kern w:val="2"/>
          <w:lang w:val="vi-VN"/>
        </w:rPr>
        <w:t>Hoạt động hướng về</w:t>
      </w:r>
      <w:r w:rsidRPr="00333757">
        <w:rPr>
          <w:kern w:val="2"/>
        </w:rPr>
        <w:t xml:space="preserve"> biên giới,</w:t>
      </w:r>
      <w:r w:rsidRPr="00333757">
        <w:rPr>
          <w:kern w:val="2"/>
          <w:lang w:val="vi-VN"/>
        </w:rPr>
        <w:t xml:space="preserve"> biển đảo</w:t>
      </w:r>
      <w:r w:rsidR="00412CC0" w:rsidRPr="00333757">
        <w:rPr>
          <w:kern w:val="2"/>
        </w:rPr>
        <w:t xml:space="preserve">, </w:t>
      </w:r>
      <w:r w:rsidR="00412CC0" w:rsidRPr="00333757">
        <w:rPr>
          <w:kern w:val="2"/>
          <w:lang w:val="es-ES"/>
        </w:rPr>
        <w:t>giao lưu với các đơn vị lực lượng vũ trang</w:t>
      </w:r>
      <w:r w:rsidRPr="00333757">
        <w:rPr>
          <w:kern w:val="2"/>
          <w:lang w:val="vi-VN"/>
        </w:rPr>
        <w:t xml:space="preserve"> được các đơn vị duy trì</w:t>
      </w:r>
      <w:r w:rsidR="002C7C95" w:rsidRPr="00333757">
        <w:rPr>
          <w:kern w:val="2"/>
        </w:rPr>
        <w:t xml:space="preserve"> tốt</w:t>
      </w:r>
      <w:r w:rsidRPr="00333757">
        <w:rPr>
          <w:kern w:val="2"/>
        </w:rPr>
        <w:t>.</w:t>
      </w:r>
      <w:r w:rsidRPr="00333757">
        <w:rPr>
          <w:kern w:val="2"/>
          <w:lang w:val="vi-VN"/>
        </w:rPr>
        <w:t xml:space="preserve"> </w:t>
      </w:r>
      <w:r w:rsidR="00FE30BF">
        <w:rPr>
          <w:kern w:val="2"/>
          <w:lang w:val="vi-VN"/>
        </w:rPr>
        <w:t>Hội Sinh viên Thành phố đã tham gia tích cực chương trình “Sinh viên với biển, đảo tổ quốc” năm 2019 tại Côn Đảo do Trung ương Hội Sinh viên Việt Nam tổ chức</w:t>
      </w:r>
      <w:r w:rsidR="0008261F">
        <w:rPr>
          <w:kern w:val="2"/>
          <w:lang w:val="vi-VN"/>
        </w:rPr>
        <w:t>.</w:t>
      </w:r>
      <w:r w:rsidR="00FE30BF">
        <w:rPr>
          <w:kern w:val="2"/>
          <w:lang w:val="vi-VN"/>
        </w:rPr>
        <w:t xml:space="preserve"> N</w:t>
      </w:r>
      <w:r w:rsidR="00424946" w:rsidRPr="00424946">
        <w:rPr>
          <w:kern w:val="2"/>
          <w:lang w:val="vi-VN"/>
        </w:rPr>
        <w:t xml:space="preserve">hằm chào mừng Kỷ niệm 60 năm Ngày </w:t>
      </w:r>
      <w:r w:rsidR="00156F4C">
        <w:rPr>
          <w:kern w:val="2"/>
          <w:lang w:val="vi-VN"/>
        </w:rPr>
        <w:t>t</w:t>
      </w:r>
      <w:r w:rsidR="00424946" w:rsidRPr="00424946">
        <w:rPr>
          <w:kern w:val="2"/>
          <w:lang w:val="vi-VN"/>
        </w:rPr>
        <w:t>ruyền thống Bộ đội Biên phòng (03/3/1959 - 03/3/2019)</w:t>
      </w:r>
      <w:r w:rsidR="00424946">
        <w:rPr>
          <w:kern w:val="2"/>
          <w:lang w:val="vi-VN"/>
        </w:rPr>
        <w:t>, Hội Sinh viên Thành phố phân công cụm liên kết hoạt động số 03 tổ chức</w:t>
      </w:r>
      <w:r w:rsidR="00424946" w:rsidRPr="00424946">
        <w:rPr>
          <w:kern w:val="2"/>
          <w:lang w:val="vi-VN"/>
        </w:rPr>
        <w:t xml:space="preserve"> chương trình Sinh viên với biên giới, biển </w:t>
      </w:r>
      <w:r w:rsidR="00424946" w:rsidRPr="00327F0B">
        <w:rPr>
          <w:kern w:val="2"/>
          <w:lang w:val="vi-VN"/>
        </w:rPr>
        <w:t xml:space="preserve">đảo </w:t>
      </w:r>
      <w:r w:rsidR="00A50A8A">
        <w:rPr>
          <w:kern w:val="2"/>
          <w:lang w:val="vi-VN"/>
        </w:rPr>
        <w:t xml:space="preserve">Tổ quốc </w:t>
      </w:r>
      <w:r w:rsidR="00424946" w:rsidRPr="00327F0B">
        <w:rPr>
          <w:kern w:val="2"/>
          <w:lang w:val="vi-VN"/>
        </w:rPr>
        <w:t>2019 chủ đề “Tự hào truyền thống biên phòng Việt Nam”</w:t>
      </w:r>
      <w:r w:rsidR="000E402C">
        <w:rPr>
          <w:kern w:val="2"/>
          <w:lang w:val="vi-VN"/>
        </w:rPr>
        <w:t>.</w:t>
      </w:r>
      <w:r w:rsidR="00BA1EE8" w:rsidRPr="00327F0B">
        <w:rPr>
          <w:kern w:val="2"/>
          <w:lang w:val="es-ES"/>
        </w:rPr>
        <w:t xml:space="preserve"> Trong năm học, </w:t>
      </w:r>
      <w:r w:rsidR="005941FE" w:rsidRPr="00327F0B">
        <w:rPr>
          <w:kern w:val="2"/>
          <w:lang w:val="es-ES"/>
        </w:rPr>
        <w:t xml:space="preserve">Hội viên, </w:t>
      </w:r>
      <w:r w:rsidR="00BA1EE8" w:rsidRPr="00327F0B">
        <w:rPr>
          <w:kern w:val="2"/>
          <w:lang w:val="es-ES"/>
        </w:rPr>
        <w:t xml:space="preserve">sinh viên thành phố </w:t>
      </w:r>
      <w:r w:rsidR="004C0204" w:rsidRPr="00327F0B">
        <w:rPr>
          <w:kern w:val="2"/>
          <w:lang w:val="es-ES"/>
        </w:rPr>
        <w:t>tích c</w:t>
      </w:r>
      <w:r w:rsidR="00781B39">
        <w:rPr>
          <w:kern w:val="2"/>
          <w:lang w:val="es-ES"/>
        </w:rPr>
        <w:t>ực</w:t>
      </w:r>
      <w:r w:rsidR="00BA1EE8" w:rsidRPr="00327F0B">
        <w:rPr>
          <w:kern w:val="2"/>
          <w:lang w:val="vi-VN"/>
        </w:rPr>
        <w:t xml:space="preserve"> tham gia</w:t>
      </w:r>
      <w:r w:rsidR="00C845B3" w:rsidRPr="00327F0B">
        <w:rPr>
          <w:kern w:val="2"/>
        </w:rPr>
        <w:t xml:space="preserve"> vận động,</w:t>
      </w:r>
      <w:r w:rsidR="00BA1EE8" w:rsidRPr="00327F0B">
        <w:rPr>
          <w:kern w:val="2"/>
          <w:lang w:val="vi-VN"/>
        </w:rPr>
        <w:t xml:space="preserve"> </w:t>
      </w:r>
      <w:r w:rsidR="00BA1EE8" w:rsidRPr="00327F0B">
        <w:rPr>
          <w:kern w:val="2"/>
          <w:lang w:val="es-ES"/>
        </w:rPr>
        <w:t>đóng góp gần 8</w:t>
      </w:r>
      <w:r w:rsidR="00206AFD" w:rsidRPr="00327F0B">
        <w:rPr>
          <w:kern w:val="2"/>
          <w:lang w:val="vi-VN"/>
        </w:rPr>
        <w:t>90</w:t>
      </w:r>
      <w:r w:rsidR="00BA1EE8" w:rsidRPr="00327F0B">
        <w:rPr>
          <w:kern w:val="2"/>
          <w:lang w:val="es-ES"/>
        </w:rPr>
        <w:t xml:space="preserve"> triệu </w:t>
      </w:r>
      <w:r w:rsidR="004C0204" w:rsidRPr="00327F0B">
        <w:rPr>
          <w:kern w:val="2"/>
          <w:lang w:val="es-ES"/>
        </w:rPr>
        <w:t>đồng</w:t>
      </w:r>
      <w:r w:rsidR="001357C3">
        <w:rPr>
          <w:kern w:val="2"/>
          <w:lang w:val="vi-VN"/>
        </w:rPr>
        <w:t xml:space="preserve"> cho các hoạt động hướng về biên giới, biển đảo.</w:t>
      </w:r>
    </w:p>
    <w:p w:rsidR="009404AA" w:rsidRPr="00447C00" w:rsidRDefault="009404AA" w:rsidP="009404AA">
      <w:pPr>
        <w:spacing w:line="269" w:lineRule="auto"/>
        <w:ind w:firstLine="720"/>
        <w:jc w:val="both"/>
        <w:rPr>
          <w:kern w:val="2"/>
          <w:lang w:val="vi-VN"/>
        </w:rPr>
      </w:pPr>
      <w:r w:rsidRPr="00447C00">
        <w:rPr>
          <w:kern w:val="2"/>
          <w:lang w:val="vi-VN"/>
        </w:rPr>
        <w:t xml:space="preserve">Công tác giáo dục pháp luật được Hội Sinh viên các cấp triển khai thực hiện với 418 chương trình </w:t>
      </w:r>
      <w:r w:rsidRPr="00447C00">
        <w:rPr>
          <w:kern w:val="2"/>
        </w:rPr>
        <w:t>thu hút</w:t>
      </w:r>
      <w:r w:rsidRPr="00447C00">
        <w:rPr>
          <w:kern w:val="2"/>
          <w:lang w:val="vi-VN"/>
        </w:rPr>
        <w:t xml:space="preserve"> 186.439 lượt Hội viên, sinh viên tham dự</w:t>
      </w:r>
      <w:r w:rsidRPr="00447C00">
        <w:rPr>
          <w:kern w:val="2"/>
        </w:rPr>
        <w:t>.</w:t>
      </w:r>
      <w:r w:rsidRPr="00447C00">
        <w:rPr>
          <w:kern w:val="2"/>
          <w:lang w:val="vi-VN"/>
        </w:rPr>
        <w:t xml:space="preserve"> </w:t>
      </w:r>
      <w:r w:rsidRPr="00447C00">
        <w:rPr>
          <w:kern w:val="2"/>
        </w:rPr>
        <w:t>C</w:t>
      </w:r>
      <w:r w:rsidRPr="00447C00">
        <w:rPr>
          <w:kern w:val="2"/>
          <w:lang w:val="vi-VN"/>
        </w:rPr>
        <w:t>ác cấp bộ Hội đã có nhiều giải pháp</w:t>
      </w:r>
      <w:r w:rsidRPr="00447C00">
        <w:rPr>
          <w:kern w:val="2"/>
        </w:rPr>
        <w:t xml:space="preserve"> trong tổ chức tuyên truyền</w:t>
      </w:r>
      <w:r w:rsidRPr="00447C00">
        <w:rPr>
          <w:kern w:val="2"/>
          <w:lang w:val="vi-VN"/>
        </w:rPr>
        <w:t xml:space="preserve"> giáo dục Luật giao thông</w:t>
      </w:r>
      <w:r w:rsidRPr="00447C00">
        <w:rPr>
          <w:kern w:val="2"/>
        </w:rPr>
        <w:t xml:space="preserve"> đường bộ</w:t>
      </w:r>
      <w:r w:rsidRPr="00447C00">
        <w:rPr>
          <w:kern w:val="2"/>
          <w:lang w:val="vi-VN"/>
        </w:rPr>
        <w:t xml:space="preserve">, xây dựng văn hóa </w:t>
      </w:r>
      <w:r w:rsidRPr="00447C00">
        <w:rPr>
          <w:kern w:val="2"/>
        </w:rPr>
        <w:t>giao thông trong sinh viên</w:t>
      </w:r>
      <w:r w:rsidRPr="00447C00">
        <w:rPr>
          <w:rStyle w:val="FootnoteReference"/>
          <w:kern w:val="2"/>
          <w:lang w:val="vi-VN"/>
        </w:rPr>
        <w:footnoteReference w:id="6"/>
      </w:r>
      <w:r w:rsidRPr="00447C00">
        <w:rPr>
          <w:kern w:val="2"/>
          <w:lang w:val="vi-VN"/>
        </w:rPr>
        <w:t>. Trung tâm Hỗ trợ Học sinh, Sinh viên thành phố</w:t>
      </w:r>
      <w:r w:rsidRPr="00447C00">
        <w:rPr>
          <w:kern w:val="2"/>
        </w:rPr>
        <w:t xml:space="preserve"> tổ chức Ngày hội “Sinh viên với văn hóa giao thông” đã thu hút hơn 1.000 sinh viên tham gia.</w:t>
      </w:r>
    </w:p>
    <w:p w:rsidR="00BE1CC7" w:rsidRPr="00333757" w:rsidRDefault="00BE1CC7" w:rsidP="006E2288">
      <w:pPr>
        <w:spacing w:line="269" w:lineRule="auto"/>
        <w:ind w:firstLine="720"/>
        <w:jc w:val="both"/>
        <w:rPr>
          <w:kern w:val="2"/>
          <w:sz w:val="24"/>
          <w:lang w:val="vi-VN"/>
        </w:rPr>
      </w:pPr>
    </w:p>
    <w:p w:rsidR="00B86F0F" w:rsidRPr="00183C61" w:rsidRDefault="00183C61" w:rsidP="006E2288">
      <w:pPr>
        <w:spacing w:line="269" w:lineRule="auto"/>
        <w:ind w:firstLine="720"/>
        <w:jc w:val="both"/>
        <w:rPr>
          <w:b/>
          <w:lang w:val="es-ES"/>
        </w:rPr>
      </w:pPr>
      <w:r w:rsidRPr="00183C61">
        <w:rPr>
          <w:b/>
          <w:bCs/>
          <w:kern w:val="2"/>
          <w:lang w:val="vi-VN"/>
        </w:rPr>
        <w:t>1.</w:t>
      </w:r>
      <w:r w:rsidR="00830E31" w:rsidRPr="00183C61">
        <w:rPr>
          <w:b/>
          <w:bCs/>
          <w:kern w:val="2"/>
          <w:lang w:val="vi-VN"/>
        </w:rPr>
        <w:t>3.</w:t>
      </w:r>
      <w:r w:rsidR="002656A9" w:rsidRPr="00183C61">
        <w:rPr>
          <w:b/>
          <w:bCs/>
          <w:kern w:val="2"/>
          <w:lang w:val="es-ES"/>
        </w:rPr>
        <w:t xml:space="preserve"> </w:t>
      </w:r>
      <w:r w:rsidR="002656A9" w:rsidRPr="00183C61">
        <w:rPr>
          <w:b/>
          <w:lang w:val="es-ES"/>
        </w:rPr>
        <w:t>Sinh viên học tập, sáng tạo, nghiên cứu khoa học:</w:t>
      </w:r>
    </w:p>
    <w:p w:rsidR="009F594E" w:rsidRPr="00183C61" w:rsidRDefault="00183C61" w:rsidP="006E2288">
      <w:pPr>
        <w:spacing w:line="269" w:lineRule="auto"/>
        <w:ind w:firstLine="720"/>
        <w:jc w:val="both"/>
        <w:rPr>
          <w:b/>
          <w:i/>
          <w:kern w:val="2"/>
          <w:lang w:val="es-ES"/>
        </w:rPr>
      </w:pPr>
      <w:r w:rsidRPr="00183C61">
        <w:rPr>
          <w:b/>
          <w:i/>
          <w:kern w:val="2"/>
          <w:lang w:val="vi-VN"/>
        </w:rPr>
        <w:t>1.</w:t>
      </w:r>
      <w:r w:rsidR="00830E31" w:rsidRPr="00183C61">
        <w:rPr>
          <w:b/>
          <w:i/>
          <w:kern w:val="2"/>
          <w:lang w:val="vi-VN"/>
        </w:rPr>
        <w:t>3</w:t>
      </w:r>
      <w:r w:rsidR="009F594E" w:rsidRPr="00183C61">
        <w:rPr>
          <w:b/>
          <w:i/>
          <w:kern w:val="2"/>
          <w:lang w:val="es-ES"/>
        </w:rPr>
        <w:t>.1. Tổ chức các hoạt động học thuật, tạo môi trường giúp sinh viên học tập, nghiên cứu khoa học:</w:t>
      </w:r>
    </w:p>
    <w:p w:rsidR="00680AF6" w:rsidRPr="00680AF6" w:rsidRDefault="008E5589" w:rsidP="006E2288">
      <w:pPr>
        <w:spacing w:line="269" w:lineRule="auto"/>
        <w:ind w:firstLine="720"/>
        <w:jc w:val="both"/>
        <w:rPr>
          <w:i/>
          <w:kern w:val="2"/>
          <w:lang w:val="vi-VN"/>
        </w:rPr>
      </w:pPr>
      <w:r w:rsidRPr="00327F0B">
        <w:rPr>
          <w:kern w:val="2"/>
          <w:lang w:val="es-ES"/>
        </w:rPr>
        <w:t xml:space="preserve">Hội Sinh viên Thành phố đã tổ chức chương trình “Vinh danh thủ khoa” năm 2018, </w:t>
      </w:r>
      <w:r w:rsidRPr="00327F0B">
        <w:rPr>
          <w:bCs/>
          <w:lang w:val="vi-VN"/>
        </w:rPr>
        <w:t>tuyên dương 78 gương thủ khoa các trường Đại học</w:t>
      </w:r>
      <w:r w:rsidRPr="00327F0B">
        <w:rPr>
          <w:bCs/>
          <w:lang w:val="es-ES"/>
        </w:rPr>
        <w:t xml:space="preserve">, </w:t>
      </w:r>
      <w:r w:rsidRPr="00327F0B">
        <w:rPr>
          <w:bCs/>
          <w:lang w:val="vi-VN"/>
        </w:rPr>
        <w:t>Cao đẳng</w:t>
      </w:r>
      <w:r w:rsidRPr="00327F0B">
        <w:rPr>
          <w:bCs/>
          <w:lang w:val="es-ES"/>
        </w:rPr>
        <w:t>, Học viện</w:t>
      </w:r>
      <w:r w:rsidRPr="00327F0B">
        <w:rPr>
          <w:bCs/>
          <w:lang w:val="vi-VN"/>
        </w:rPr>
        <w:t xml:space="preserve"> (trong đó có 3</w:t>
      </w:r>
      <w:r w:rsidRPr="00327F0B">
        <w:rPr>
          <w:bCs/>
          <w:lang w:val="es-ES"/>
        </w:rPr>
        <w:t>3</w:t>
      </w:r>
      <w:r w:rsidRPr="00327F0B">
        <w:rPr>
          <w:bCs/>
          <w:lang w:val="vi-VN"/>
        </w:rPr>
        <w:t xml:space="preserve"> thủ khoa </w:t>
      </w:r>
      <w:r w:rsidRPr="00327F0B">
        <w:rPr>
          <w:bCs/>
          <w:lang w:val="es-ES"/>
        </w:rPr>
        <w:t>trúng tuyển vào các trường</w:t>
      </w:r>
      <w:r w:rsidRPr="00327F0B">
        <w:rPr>
          <w:bCs/>
          <w:lang w:val="vi-VN"/>
        </w:rPr>
        <w:t xml:space="preserve"> và 4</w:t>
      </w:r>
      <w:r w:rsidRPr="00327F0B">
        <w:rPr>
          <w:bCs/>
          <w:lang w:val="es-ES"/>
        </w:rPr>
        <w:t>5</w:t>
      </w:r>
      <w:r w:rsidRPr="00327F0B">
        <w:rPr>
          <w:bCs/>
          <w:lang w:val="vi-VN"/>
        </w:rPr>
        <w:t xml:space="preserve"> </w:t>
      </w:r>
      <w:r w:rsidRPr="00327F0B">
        <w:rPr>
          <w:bCs/>
          <w:lang w:val="es-ES"/>
        </w:rPr>
        <w:t xml:space="preserve">cán bộ Đoàn - Hội tốt nghiệp </w:t>
      </w:r>
      <w:r w:rsidRPr="00327F0B">
        <w:rPr>
          <w:bCs/>
          <w:lang w:val="vi-VN"/>
        </w:rPr>
        <w:t xml:space="preserve">thủ </w:t>
      </w:r>
      <w:r w:rsidRPr="00327F0B">
        <w:rPr>
          <w:bCs/>
          <w:lang w:val="vi-VN"/>
        </w:rPr>
        <w:lastRenderedPageBreak/>
        <w:t>khoa</w:t>
      </w:r>
      <w:r w:rsidRPr="00327F0B">
        <w:rPr>
          <w:bCs/>
          <w:lang w:val="es-ES"/>
        </w:rPr>
        <w:t xml:space="preserve"> cấp t</w:t>
      </w:r>
      <w:r w:rsidR="006861EE">
        <w:rPr>
          <w:bCs/>
          <w:lang w:val="vi-VN"/>
        </w:rPr>
        <w:t>r</w:t>
      </w:r>
      <w:r w:rsidRPr="00327F0B">
        <w:rPr>
          <w:bCs/>
          <w:lang w:val="es-ES"/>
        </w:rPr>
        <w:t>ường, khoa</w:t>
      </w:r>
      <w:r w:rsidRPr="00327F0B">
        <w:rPr>
          <w:bCs/>
          <w:lang w:val="vi-VN"/>
        </w:rPr>
        <w:t>)</w:t>
      </w:r>
      <w:r w:rsidRPr="00327F0B">
        <w:rPr>
          <w:bCs/>
          <w:lang w:val="es-ES"/>
        </w:rPr>
        <w:t xml:space="preserve">. </w:t>
      </w:r>
      <w:r w:rsidRPr="00327F0B">
        <w:rPr>
          <w:kern w:val="2"/>
          <w:lang w:val="es-ES"/>
        </w:rPr>
        <w:t xml:space="preserve">Hội Sinh viên các trường </w:t>
      </w:r>
      <w:r w:rsidR="006861EE">
        <w:rPr>
          <w:kern w:val="2"/>
          <w:lang w:val="es-ES"/>
        </w:rPr>
        <w:t>duy</w:t>
      </w:r>
      <w:r w:rsidR="006861EE">
        <w:rPr>
          <w:kern w:val="2"/>
          <w:lang w:val="vi-VN"/>
        </w:rPr>
        <w:t xml:space="preserve"> trì tốt </w:t>
      </w:r>
      <w:r w:rsidRPr="00327F0B">
        <w:rPr>
          <w:kern w:val="2"/>
          <w:lang w:val="es-ES"/>
        </w:rPr>
        <w:t xml:space="preserve">các hoạt động học thuật, </w:t>
      </w:r>
      <w:r w:rsidR="009F594E" w:rsidRPr="00333757">
        <w:rPr>
          <w:kern w:val="2"/>
          <w:lang w:val="es-ES"/>
        </w:rPr>
        <w:t xml:space="preserve">các </w:t>
      </w:r>
      <w:r w:rsidR="009F594E" w:rsidRPr="00E92A66">
        <w:rPr>
          <w:kern w:val="2"/>
          <w:lang w:val="es-ES"/>
        </w:rPr>
        <w:t>cuộc thi, các diễn đàn, hội thảo, sinh hoạt chuyên đề học thuật, hỗ trợ sinh viên phát triển các ý tưởng sáng tạo thành đề tài nghiên cứu khoa học</w:t>
      </w:r>
      <w:r w:rsidR="00C40AD1" w:rsidRPr="00E92A66">
        <w:rPr>
          <w:rStyle w:val="FootnoteReference"/>
          <w:kern w:val="2"/>
          <w:lang w:val="es-ES"/>
        </w:rPr>
        <w:footnoteReference w:id="7"/>
      </w:r>
      <w:r w:rsidR="009F594E" w:rsidRPr="00E92A66">
        <w:rPr>
          <w:kern w:val="2"/>
          <w:lang w:val="es-ES"/>
        </w:rPr>
        <w:t xml:space="preserve">. </w:t>
      </w:r>
      <w:r w:rsidR="00680AF6" w:rsidRPr="00E92A66">
        <w:rPr>
          <w:lang w:val="vi-VN"/>
        </w:rPr>
        <w:t xml:space="preserve">Giải thưởng Sinh viên nghiên cứu khoa học Euréka kỷ niệm 20 năm ra đời </w:t>
      </w:r>
      <w:r w:rsidR="00680AF6" w:rsidRPr="00E92A66">
        <w:rPr>
          <w:lang w:val="es-ES"/>
        </w:rPr>
        <w:t>tiếp tục thu hút sự tham gia ngày càng tăng của sinh viên trên toàn quốc</w:t>
      </w:r>
      <w:r w:rsidR="00680AF6" w:rsidRPr="00E92A66">
        <w:rPr>
          <w:rStyle w:val="FootnoteReference"/>
          <w:bCs/>
        </w:rPr>
        <w:footnoteReference w:id="8"/>
      </w:r>
      <w:r w:rsidR="00680AF6" w:rsidRPr="00E92A66">
        <w:rPr>
          <w:lang w:val="es-ES"/>
        </w:rPr>
        <w:t>.</w:t>
      </w:r>
    </w:p>
    <w:p w:rsidR="00C8154A" w:rsidRPr="00333757" w:rsidRDefault="00AB5EF5" w:rsidP="006E2288">
      <w:pPr>
        <w:spacing w:line="269" w:lineRule="auto"/>
        <w:ind w:firstLine="720"/>
        <w:jc w:val="both"/>
        <w:rPr>
          <w:lang w:val="vi-VN"/>
        </w:rPr>
      </w:pPr>
      <w:r>
        <w:rPr>
          <w:lang w:val="vi-VN"/>
        </w:rPr>
        <w:t>Một số</w:t>
      </w:r>
      <w:r w:rsidR="00743662" w:rsidRPr="00333757">
        <w:rPr>
          <w:lang w:val="vi-VN"/>
        </w:rPr>
        <w:t xml:space="preserve"> cơ sở Hội </w:t>
      </w:r>
      <w:r w:rsidR="00934A55">
        <w:rPr>
          <w:lang w:val="vi-VN"/>
        </w:rPr>
        <w:t xml:space="preserve">đã </w:t>
      </w:r>
      <w:r w:rsidR="00743662" w:rsidRPr="00333757">
        <w:rPr>
          <w:lang w:val="vi-VN"/>
        </w:rPr>
        <w:t xml:space="preserve">chủ động </w:t>
      </w:r>
      <w:r w:rsidR="00934A55">
        <w:rPr>
          <w:lang w:val="vi-VN"/>
        </w:rPr>
        <w:t>phối hợp với các đơn vị trong trường nhằm</w:t>
      </w:r>
      <w:r w:rsidR="00743662" w:rsidRPr="00333757">
        <w:rPr>
          <w:lang w:val="vi-VN"/>
        </w:rPr>
        <w:t xml:space="preserve"> tập hợp </w:t>
      </w:r>
      <w:r w:rsidR="00743662" w:rsidRPr="00333757">
        <w:rPr>
          <w:lang w:val="sv-SE"/>
        </w:rPr>
        <w:t xml:space="preserve">các </w:t>
      </w:r>
      <w:r w:rsidR="0083194D">
        <w:rPr>
          <w:lang w:val="sv-SE"/>
        </w:rPr>
        <w:t>đề</w:t>
      </w:r>
      <w:r w:rsidR="0083194D">
        <w:rPr>
          <w:lang w:val="vi-VN"/>
        </w:rPr>
        <w:t xml:space="preserve"> </w:t>
      </w:r>
      <w:r w:rsidR="009B07A2">
        <w:rPr>
          <w:lang w:val="vi-VN"/>
        </w:rPr>
        <w:t>tài nghiên cứu</w:t>
      </w:r>
      <w:r w:rsidR="00743662" w:rsidRPr="00333757">
        <w:rPr>
          <w:lang w:val="sv-SE"/>
        </w:rPr>
        <w:t xml:space="preserve"> khoa học của sinh viên, các tài liệu </w:t>
      </w:r>
      <w:r w:rsidR="00356AE8">
        <w:rPr>
          <w:lang w:val="sv-SE"/>
        </w:rPr>
        <w:t>nước</w:t>
      </w:r>
      <w:r w:rsidR="00356AE8">
        <w:rPr>
          <w:lang w:val="vi-VN"/>
        </w:rPr>
        <w:t xml:space="preserve"> ngoài</w:t>
      </w:r>
      <w:r w:rsidR="00743662" w:rsidRPr="00333757">
        <w:rPr>
          <w:lang w:val="sv-SE"/>
        </w:rPr>
        <w:t xml:space="preserve"> để làm nguồn tài liệu tham khảo cho sinh viên nghiên cứu khoa học</w:t>
      </w:r>
      <w:r w:rsidR="007E100E">
        <w:rPr>
          <w:rStyle w:val="FootnoteReference"/>
          <w:lang w:val="sv-SE"/>
        </w:rPr>
        <w:footnoteReference w:id="9"/>
      </w:r>
      <w:r w:rsidR="00743662" w:rsidRPr="00333757">
        <w:rPr>
          <w:lang w:val="sv-SE"/>
        </w:rPr>
        <w:t>.</w:t>
      </w:r>
      <w:r w:rsidR="009E7E5B" w:rsidRPr="00333757">
        <w:t xml:space="preserve"> </w:t>
      </w:r>
      <w:r w:rsidR="00625689" w:rsidRPr="00333757">
        <w:rPr>
          <w:lang w:val="vi-VN"/>
        </w:rPr>
        <w:t xml:space="preserve">Bên cạnh đó, </w:t>
      </w:r>
      <w:r w:rsidR="00625689" w:rsidRPr="00333757">
        <w:rPr>
          <w:lang w:val="sv-SE"/>
        </w:rPr>
        <w:t xml:space="preserve">công tác </w:t>
      </w:r>
      <w:r w:rsidR="00625689" w:rsidRPr="00333757">
        <w:rPr>
          <w:lang w:val="es-ES"/>
        </w:rPr>
        <w:t>vận động</w:t>
      </w:r>
      <w:r w:rsidR="005D615B">
        <w:rPr>
          <w:lang w:val="vi-VN"/>
        </w:rPr>
        <w:t xml:space="preserve"> </w:t>
      </w:r>
      <w:r w:rsidR="00625689" w:rsidRPr="00333757">
        <w:rPr>
          <w:lang w:val="vi-VN"/>
        </w:rPr>
        <w:t>các nguồn</w:t>
      </w:r>
      <w:r w:rsidR="00702E4F">
        <w:rPr>
          <w:lang w:val="vi-VN"/>
        </w:rPr>
        <w:t xml:space="preserve"> kinh phí</w:t>
      </w:r>
      <w:r w:rsidR="00625689" w:rsidRPr="00333757">
        <w:rPr>
          <w:lang w:val="vi-VN"/>
        </w:rPr>
        <w:t xml:space="preserve"> hỗ trợ</w:t>
      </w:r>
      <w:r w:rsidR="00625689" w:rsidRPr="00333757">
        <w:rPr>
          <w:lang w:val="es-ES"/>
        </w:rPr>
        <w:t xml:space="preserve"> cho sinh viên nghiên cứu khoa học</w:t>
      </w:r>
      <w:r w:rsidR="0019724E">
        <w:rPr>
          <w:lang w:val="vi-VN"/>
        </w:rPr>
        <w:t>,</w:t>
      </w:r>
      <w:r w:rsidR="00625689" w:rsidRPr="00333757">
        <w:rPr>
          <w:lang w:val="es-ES"/>
        </w:rPr>
        <w:t xml:space="preserve"> </w:t>
      </w:r>
      <w:r w:rsidR="00625689" w:rsidRPr="00333757">
        <w:rPr>
          <w:kern w:val="2"/>
          <w:lang w:val="es-ES"/>
        </w:rPr>
        <w:t xml:space="preserve">công tác tuyên dương các gương sinh viên đạt kết quả cao trong kỳ thi </w:t>
      </w:r>
      <w:r w:rsidR="00625689" w:rsidRPr="00333757">
        <w:rPr>
          <w:kern w:val="2"/>
          <w:lang w:val="vi-VN"/>
        </w:rPr>
        <w:t>O</w:t>
      </w:r>
      <w:r w:rsidR="00625689" w:rsidRPr="00333757">
        <w:rPr>
          <w:kern w:val="2"/>
          <w:lang w:val="es-ES"/>
        </w:rPr>
        <w:t xml:space="preserve">lympic </w:t>
      </w:r>
      <w:r w:rsidR="00625689" w:rsidRPr="00333757">
        <w:rPr>
          <w:kern w:val="2"/>
          <w:lang w:val="vi-VN"/>
        </w:rPr>
        <w:t>các môn</w:t>
      </w:r>
      <w:r w:rsidR="00625689" w:rsidRPr="00333757">
        <w:rPr>
          <w:kern w:val="2"/>
          <w:lang w:val="es-ES"/>
        </w:rPr>
        <w:t xml:space="preserve"> học, các cuộc thi học thuật được </w:t>
      </w:r>
      <w:r w:rsidR="00625689" w:rsidRPr="00333757">
        <w:rPr>
          <w:lang w:val="vi-VN"/>
        </w:rPr>
        <w:t xml:space="preserve">quan tâm </w:t>
      </w:r>
      <w:r w:rsidR="00D21636">
        <w:rPr>
          <w:lang w:val="vi-VN"/>
        </w:rPr>
        <w:t>thực hiện</w:t>
      </w:r>
      <w:r w:rsidR="00625689" w:rsidRPr="00333757">
        <w:rPr>
          <w:kern w:val="2"/>
          <w:lang w:val="es-ES"/>
        </w:rPr>
        <w:t xml:space="preserve">. </w:t>
      </w:r>
      <w:r w:rsidR="00C8154A" w:rsidRPr="00333757">
        <w:rPr>
          <w:kern w:val="2"/>
          <w:lang w:val="es-ES"/>
        </w:rPr>
        <w:t xml:space="preserve">Hội Sinh viên các trường tiếp tục </w:t>
      </w:r>
      <w:r w:rsidR="00EF5971">
        <w:rPr>
          <w:kern w:val="2"/>
          <w:lang w:val="es-ES"/>
        </w:rPr>
        <w:t>phối</w:t>
      </w:r>
      <w:r w:rsidR="00EF5971">
        <w:rPr>
          <w:kern w:val="2"/>
          <w:lang w:val="vi-VN"/>
        </w:rPr>
        <w:t xml:space="preserve"> hợp</w:t>
      </w:r>
      <w:r w:rsidR="00C8154A" w:rsidRPr="00333757">
        <w:rPr>
          <w:kern w:val="2"/>
          <w:lang w:val="es-ES"/>
        </w:rPr>
        <w:t xml:space="preserve"> tổ chức các chuyến tham quan thực tế, học tập trao đổi kinh nghiệm với các cơ sở giáo dục đào tạo, nghiên cứu khoa học, các </w:t>
      </w:r>
      <w:r w:rsidR="00C8154A" w:rsidRPr="00333757">
        <w:rPr>
          <w:kern w:val="2"/>
          <w:lang w:val="vi-VN"/>
        </w:rPr>
        <w:t>đơn vị</w:t>
      </w:r>
      <w:r w:rsidR="00C8154A" w:rsidRPr="00333757">
        <w:rPr>
          <w:kern w:val="2"/>
          <w:lang w:val="es-ES"/>
        </w:rPr>
        <w:t xml:space="preserve"> sản xuất, kinh doanh </w:t>
      </w:r>
      <w:r w:rsidR="00067737">
        <w:rPr>
          <w:kern w:val="2"/>
          <w:lang w:val="es-ES"/>
        </w:rPr>
        <w:t>giúp</w:t>
      </w:r>
      <w:r w:rsidR="00067737">
        <w:rPr>
          <w:kern w:val="2"/>
          <w:lang w:val="vi-VN"/>
        </w:rPr>
        <w:t xml:space="preserve"> sinh viên tìm hiểu về nghề nghiệp</w:t>
      </w:r>
      <w:r w:rsidR="00C8154A" w:rsidRPr="00333757">
        <w:rPr>
          <w:kern w:val="2"/>
          <w:lang w:val="es-ES"/>
        </w:rPr>
        <w:t xml:space="preserve">, thúc đẩy sinh </w:t>
      </w:r>
      <w:r w:rsidR="00C8154A" w:rsidRPr="00812DDA">
        <w:rPr>
          <w:kern w:val="2"/>
          <w:lang w:val="es-ES"/>
        </w:rPr>
        <w:t>viên học tập tốt</w:t>
      </w:r>
      <w:r w:rsidR="00C8154A" w:rsidRPr="00812DDA">
        <w:rPr>
          <w:rStyle w:val="FootnoteReference"/>
          <w:kern w:val="2"/>
          <w:lang w:val="es-ES"/>
        </w:rPr>
        <w:footnoteReference w:id="10"/>
      </w:r>
      <w:r w:rsidR="00C8154A" w:rsidRPr="00812DDA">
        <w:rPr>
          <w:kern w:val="2"/>
          <w:lang w:val="es-ES"/>
        </w:rPr>
        <w:t>.</w:t>
      </w:r>
      <w:r w:rsidR="00C8154A" w:rsidRPr="00333757">
        <w:rPr>
          <w:kern w:val="2"/>
          <w:lang w:val="es-ES"/>
        </w:rPr>
        <w:t xml:space="preserve"> </w:t>
      </w:r>
    </w:p>
    <w:p w:rsidR="006F2F7A" w:rsidRDefault="006F2F7A" w:rsidP="006E2288">
      <w:pPr>
        <w:keepNext/>
        <w:spacing w:line="269" w:lineRule="auto"/>
        <w:ind w:firstLine="720"/>
        <w:rPr>
          <w:b/>
          <w:i/>
          <w:kern w:val="2"/>
          <w:lang w:val="vi-VN"/>
        </w:rPr>
      </w:pPr>
    </w:p>
    <w:p w:rsidR="009F594E" w:rsidRPr="00183C61" w:rsidRDefault="00183C61" w:rsidP="006E2288">
      <w:pPr>
        <w:keepNext/>
        <w:spacing w:line="269" w:lineRule="auto"/>
        <w:ind w:firstLine="720"/>
        <w:rPr>
          <w:b/>
          <w:i/>
          <w:kern w:val="2"/>
        </w:rPr>
      </w:pPr>
      <w:r w:rsidRPr="00183C61">
        <w:rPr>
          <w:b/>
          <w:i/>
          <w:kern w:val="2"/>
          <w:lang w:val="vi-VN"/>
        </w:rPr>
        <w:t>1.</w:t>
      </w:r>
      <w:r w:rsidR="00830E31" w:rsidRPr="00183C61">
        <w:rPr>
          <w:b/>
          <w:i/>
          <w:kern w:val="2"/>
          <w:lang w:val="vi-VN"/>
        </w:rPr>
        <w:t>3</w:t>
      </w:r>
      <w:r w:rsidR="009F594E" w:rsidRPr="00183C61">
        <w:rPr>
          <w:b/>
          <w:i/>
          <w:kern w:val="2"/>
        </w:rPr>
        <w:t>.2. Phong trào sáng tạo trong sinh viên:</w:t>
      </w:r>
    </w:p>
    <w:p w:rsidR="00522DE8" w:rsidRDefault="005A6388" w:rsidP="006E2288">
      <w:pPr>
        <w:spacing w:line="269" w:lineRule="auto"/>
        <w:ind w:firstLine="720"/>
        <w:jc w:val="both"/>
        <w:rPr>
          <w:kern w:val="2"/>
          <w:lang w:val="vi-VN"/>
        </w:rPr>
      </w:pPr>
      <w:r>
        <w:rPr>
          <w:spacing w:val="-2"/>
          <w:kern w:val="2"/>
          <w:lang w:val="vi-VN"/>
        </w:rPr>
        <w:t>Thực hiện chủ đề năm học 2018  - 2019 “Năm sinh viên sáng tạo”, Ban Thư ký Hội Sinh viên Thành phố đã ban hành hướng dẫn thực hiện chủ đề năm ngay từ đầu năm học. Các h</w:t>
      </w:r>
      <w:r w:rsidR="009F594E" w:rsidRPr="00333757">
        <w:rPr>
          <w:spacing w:val="-2"/>
          <w:kern w:val="2"/>
          <w:lang w:val="vi-VN"/>
        </w:rPr>
        <w:t>oạt động sáng tạo trong sinh viên được các cấp bộ Hội quan tâm tổ chức với đa dạng hình thức, thu hút sự quan tâm của đông đảo sinh viên</w:t>
      </w:r>
      <w:r w:rsidR="009F594E" w:rsidRPr="00333757">
        <w:rPr>
          <w:rStyle w:val="FootnoteReference"/>
          <w:spacing w:val="-2"/>
          <w:kern w:val="2"/>
          <w:lang w:val="vi-VN"/>
        </w:rPr>
        <w:footnoteReference w:id="11"/>
      </w:r>
      <w:r w:rsidR="009F594E" w:rsidRPr="00333757">
        <w:rPr>
          <w:spacing w:val="-2"/>
          <w:kern w:val="2"/>
        </w:rPr>
        <w:t>.</w:t>
      </w:r>
      <w:r w:rsidR="009F594E" w:rsidRPr="00333757">
        <w:rPr>
          <w:spacing w:val="-2"/>
          <w:kern w:val="2"/>
          <w:lang w:val="vi-VN"/>
        </w:rPr>
        <w:t xml:space="preserve"> </w:t>
      </w:r>
      <w:r w:rsidR="00680AF6" w:rsidRPr="002E5F6A">
        <w:rPr>
          <w:kern w:val="2"/>
          <w:lang w:val="vi-VN"/>
        </w:rPr>
        <w:t xml:space="preserve">Hội Sinh viên Thành phố tiếp tục </w:t>
      </w:r>
      <w:r w:rsidR="00680AF6" w:rsidRPr="002E5F6A">
        <w:rPr>
          <w:bCs/>
          <w:lang w:val="es-ES"/>
        </w:rPr>
        <w:t>tổ chức “Ngày Sinh viên sáng tạo năm 2018”</w:t>
      </w:r>
      <w:r w:rsidR="00680AF6" w:rsidRPr="002E5F6A">
        <w:rPr>
          <w:bCs/>
          <w:lang w:val="vi-VN"/>
        </w:rPr>
        <w:t xml:space="preserve"> </w:t>
      </w:r>
      <w:r w:rsidR="00680AF6" w:rsidRPr="002E5F6A">
        <w:rPr>
          <w:lang w:val="es-ES"/>
        </w:rPr>
        <w:t>thu hút hơn 3.000 sinh viên tham gia</w:t>
      </w:r>
      <w:r w:rsidR="00680AF6" w:rsidRPr="002E5F6A">
        <w:rPr>
          <w:bCs/>
          <w:lang w:val="es-ES"/>
        </w:rPr>
        <w:t xml:space="preserve"> với </w:t>
      </w:r>
      <w:r w:rsidR="00680AF6" w:rsidRPr="002E5F6A">
        <w:rPr>
          <w:bCs/>
          <w:lang w:val="vi-VN"/>
        </w:rPr>
        <w:t>các hoạt động sáng tạo tại các khu vực</w:t>
      </w:r>
      <w:r w:rsidR="00680AF6" w:rsidRPr="002E5F6A">
        <w:rPr>
          <w:lang w:val="vi-VN"/>
        </w:rPr>
        <w:t xml:space="preserve">. </w:t>
      </w:r>
      <w:r w:rsidR="00680AF6" w:rsidRPr="002E5F6A">
        <w:rPr>
          <w:kern w:val="2"/>
          <w:lang w:val="vi-VN"/>
        </w:rPr>
        <w:t xml:space="preserve">Hội Sinh viên Thành phối phối hợp với Trung tâm phát triển Khoa học và Công nghệ Trẻ tổ chức nhiều hoạt động sáng tạo cho sinh viên Thành phố như Giải thưởng “Thiết kế, chế tạo, ứng dụng” lần </w:t>
      </w:r>
      <w:r w:rsidR="00680AF6" w:rsidRPr="002E5F6A">
        <w:rPr>
          <w:kern w:val="2"/>
          <w:lang w:val="vi-VN"/>
        </w:rPr>
        <w:lastRenderedPageBreak/>
        <w:t xml:space="preserve">VI năm 2018, cuộc thi “Đua xe điều khiển từ xa Carbot” năm 2018, cuộc thi lập trình sinh viên “Makerthon” lần 2 năm 2018. </w:t>
      </w:r>
    </w:p>
    <w:p w:rsidR="00494D6A" w:rsidRPr="00333757" w:rsidRDefault="00494D6A" w:rsidP="00616916">
      <w:pPr>
        <w:spacing w:line="269" w:lineRule="auto"/>
        <w:jc w:val="both"/>
        <w:rPr>
          <w:kern w:val="2"/>
          <w:lang w:val="vi-VN"/>
        </w:rPr>
      </w:pPr>
    </w:p>
    <w:p w:rsidR="009D1767" w:rsidRPr="0081394A" w:rsidRDefault="00183C61" w:rsidP="006E2288">
      <w:pPr>
        <w:spacing w:line="269" w:lineRule="auto"/>
        <w:ind w:firstLine="720"/>
        <w:jc w:val="both"/>
        <w:rPr>
          <w:b/>
          <w:lang w:val="vi-VN"/>
        </w:rPr>
      </w:pPr>
      <w:r>
        <w:rPr>
          <w:b/>
          <w:lang w:val="vi-VN"/>
        </w:rPr>
        <w:t>1.4</w:t>
      </w:r>
      <w:r w:rsidR="00CE7E44" w:rsidRPr="0081394A">
        <w:rPr>
          <w:b/>
          <w:lang w:val="vi-VN"/>
        </w:rPr>
        <w:t>. Sinh viên tình nguyện vì cuộc sống cộng đồng:</w:t>
      </w:r>
    </w:p>
    <w:p w:rsidR="005F6840" w:rsidRPr="0081394A" w:rsidRDefault="00680AF6" w:rsidP="006E2288">
      <w:pPr>
        <w:spacing w:line="269" w:lineRule="auto"/>
        <w:ind w:firstLine="720"/>
        <w:jc w:val="both"/>
        <w:rPr>
          <w:color w:val="000000"/>
          <w:kern w:val="2"/>
          <w:lang w:val="vi-VN"/>
        </w:rPr>
      </w:pPr>
      <w:r w:rsidRPr="0081394A">
        <w:rPr>
          <w:color w:val="000000"/>
          <w:kern w:val="2"/>
          <w:lang w:val="vi-VN"/>
        </w:rPr>
        <w:t xml:space="preserve">Trong </w:t>
      </w:r>
      <w:r w:rsidR="003F23E3" w:rsidRPr="0081394A">
        <w:rPr>
          <w:color w:val="000000"/>
          <w:kern w:val="2"/>
          <w:lang w:val="vi-VN"/>
        </w:rPr>
        <w:t>năm học,</w:t>
      </w:r>
      <w:r w:rsidRPr="0081394A">
        <w:rPr>
          <w:color w:val="000000"/>
          <w:kern w:val="2"/>
          <w:lang w:val="vi-VN"/>
        </w:rPr>
        <w:t xml:space="preserve"> các cấp bộ Hội tiếp tục thực hiện tốt việc vận động, mời gọi sinh viên tham gia các hoạt động tình nguyện, huy động và phát huy tốt nguồn lực xã hội trong triển khai hoạt động</w:t>
      </w:r>
      <w:r w:rsidRPr="0081394A">
        <w:rPr>
          <w:rStyle w:val="FootnoteReference"/>
          <w:kern w:val="2"/>
          <w:lang w:val="vi-VN"/>
        </w:rPr>
        <w:footnoteReference w:id="12"/>
      </w:r>
      <w:r w:rsidRPr="0081394A">
        <w:rPr>
          <w:color w:val="000000"/>
          <w:kern w:val="2"/>
          <w:lang w:val="vi-VN"/>
        </w:rPr>
        <w:t xml:space="preserve">. </w:t>
      </w:r>
      <w:r w:rsidR="00942F3D" w:rsidRPr="0081394A">
        <w:rPr>
          <w:color w:val="000000"/>
          <w:kern w:val="2"/>
          <w:lang w:val="vi-VN"/>
        </w:rPr>
        <w:t>S</w:t>
      </w:r>
      <w:r w:rsidR="00942F3D" w:rsidRPr="0081394A">
        <w:rPr>
          <w:kern w:val="2"/>
          <w:lang w:val="vi-VN"/>
        </w:rPr>
        <w:t xml:space="preserve">ố lượng sinh viên tham gia các hoạt động tình nguyện tiếp tục được nâng lên, nội dung hoạt động tình nguyện đa dạng, </w:t>
      </w:r>
      <w:r w:rsidR="00CC4A69">
        <w:rPr>
          <w:kern w:val="2"/>
          <w:lang w:val="vi-VN"/>
        </w:rPr>
        <w:t xml:space="preserve">chú trọng </w:t>
      </w:r>
      <w:r w:rsidR="00942F3D" w:rsidRPr="0081394A">
        <w:rPr>
          <w:kern w:val="2"/>
          <w:lang w:val="vi-VN"/>
        </w:rPr>
        <w:t>phát huy chuyên môn</w:t>
      </w:r>
      <w:r w:rsidR="00942F3D" w:rsidRPr="0081394A">
        <w:rPr>
          <w:kern w:val="2"/>
        </w:rPr>
        <w:t xml:space="preserve"> thông qua các dự án tình nguyện</w:t>
      </w:r>
      <w:r w:rsidR="00942F3D" w:rsidRPr="0081394A">
        <w:rPr>
          <w:kern w:val="2"/>
          <w:lang w:val="vi-VN"/>
        </w:rPr>
        <w:t xml:space="preserve">. </w:t>
      </w:r>
      <w:r w:rsidRPr="0081394A">
        <w:rPr>
          <w:kern w:val="2"/>
          <w:lang w:val="vi-VN"/>
        </w:rPr>
        <w:t xml:space="preserve">Tổng số ngày tình nguyện của Hội viên, sinh viên Thành phố trong </w:t>
      </w:r>
      <w:r w:rsidR="00D01D0E" w:rsidRPr="0081394A">
        <w:rPr>
          <w:kern w:val="2"/>
          <w:lang w:val="vi-VN"/>
        </w:rPr>
        <w:t>năm học</w:t>
      </w:r>
      <w:r w:rsidRPr="0081394A">
        <w:rPr>
          <w:kern w:val="2"/>
          <w:lang w:val="vi-VN"/>
        </w:rPr>
        <w:t xml:space="preserve"> đạt </w:t>
      </w:r>
      <w:r w:rsidR="000C18C7" w:rsidRPr="0081394A">
        <w:rPr>
          <w:kern w:val="2"/>
          <w:lang w:val="vi-VN"/>
        </w:rPr>
        <w:t>2.291.950</w:t>
      </w:r>
      <w:r w:rsidRPr="0081394A">
        <w:rPr>
          <w:kern w:val="2"/>
          <w:lang w:val="vi-VN"/>
        </w:rPr>
        <w:t xml:space="preserve"> ngày. </w:t>
      </w:r>
    </w:p>
    <w:p w:rsidR="000D0CDC" w:rsidRPr="0081394A" w:rsidRDefault="005F6840" w:rsidP="006E2288">
      <w:pPr>
        <w:spacing w:line="269" w:lineRule="auto"/>
        <w:ind w:firstLine="720"/>
        <w:jc w:val="both"/>
        <w:rPr>
          <w:spacing w:val="-2"/>
          <w:lang w:val="vi-VN"/>
        </w:rPr>
      </w:pPr>
      <w:r w:rsidRPr="0081394A">
        <w:rPr>
          <w:color w:val="000000"/>
          <w:kern w:val="2"/>
          <w:lang w:val="vi-VN"/>
        </w:rPr>
        <w:t>C</w:t>
      </w:r>
      <w:r w:rsidR="00680AF6" w:rsidRPr="0081394A">
        <w:rPr>
          <w:spacing w:val="-2"/>
          <w:lang w:val="sv-SE"/>
        </w:rPr>
        <w:t>hiến dịch tình nguyện Mùa hè xanh lần thứ 25 - năm 2018 diễn ra từ ngày 15/7/2018 đến ngày 12/8/2018 trên tổng số 319 phường, xã, thị trấn của 24 Quận - Huyện của TP. Hồ Chí Minh</w:t>
      </w:r>
      <w:r w:rsidR="002346C3" w:rsidRPr="0081394A">
        <w:rPr>
          <w:spacing w:val="-2"/>
          <w:lang w:val="vi-VN"/>
        </w:rPr>
        <w:t xml:space="preserve"> và </w:t>
      </w:r>
      <w:r w:rsidR="00680AF6" w:rsidRPr="0081394A">
        <w:rPr>
          <w:spacing w:val="-2"/>
          <w:lang w:val="sv-SE"/>
        </w:rPr>
        <w:t>1</w:t>
      </w:r>
      <w:r w:rsidR="00D01D0E" w:rsidRPr="0081394A">
        <w:rPr>
          <w:spacing w:val="-2"/>
          <w:lang w:val="vi-VN"/>
        </w:rPr>
        <w:t>4</w:t>
      </w:r>
      <w:r w:rsidR="00680AF6" w:rsidRPr="0081394A">
        <w:rPr>
          <w:spacing w:val="-2"/>
          <w:lang w:val="sv-SE"/>
        </w:rPr>
        <w:t xml:space="preserve"> tỉnh đã thu hút 62.878 lượt chiến sĩ tham gia, trong đó có hơn 200 trí thức trẻ, văn nghệ sĩ trẻ, 60 sinh viên tình nguyện Malaysia với nhiều công trình, hoạt động cụ thể</w:t>
      </w:r>
      <w:r w:rsidR="000D0CDC" w:rsidRPr="0081394A">
        <w:rPr>
          <w:spacing w:val="-2"/>
          <w:lang w:val="vi-VN"/>
        </w:rPr>
        <w:t>.</w:t>
      </w:r>
    </w:p>
    <w:p w:rsidR="000D0CDC" w:rsidRPr="0081394A" w:rsidRDefault="000D0CDC" w:rsidP="006E2288">
      <w:pPr>
        <w:spacing w:line="269" w:lineRule="auto"/>
        <w:ind w:firstLine="720"/>
        <w:jc w:val="both"/>
        <w:rPr>
          <w:lang w:val="sv-SE"/>
        </w:rPr>
      </w:pPr>
      <w:r w:rsidRPr="0081394A">
        <w:rPr>
          <w:kern w:val="2"/>
          <w:lang w:val="vi-VN"/>
        </w:rPr>
        <w:t>Chương trình Tiếp sức mùa thi năm 201</w:t>
      </w:r>
      <w:r w:rsidRPr="0081394A">
        <w:rPr>
          <w:kern w:val="2"/>
          <w:lang w:val="sv-SE"/>
        </w:rPr>
        <w:t>8</w:t>
      </w:r>
      <w:r w:rsidRPr="0081394A">
        <w:rPr>
          <w:kern w:val="2"/>
          <w:lang w:val="vi-VN"/>
        </w:rPr>
        <w:t xml:space="preserve"> </w:t>
      </w:r>
      <w:r w:rsidRPr="0081394A">
        <w:rPr>
          <w:kern w:val="2"/>
          <w:lang w:val="sv-SE"/>
        </w:rPr>
        <w:t>d</w:t>
      </w:r>
      <w:r w:rsidRPr="0081394A">
        <w:rPr>
          <w:kern w:val="2"/>
          <w:lang w:val="vi-VN"/>
        </w:rPr>
        <w:t xml:space="preserve">iễn ra từ ngày 16 - 27/6/2018, với </w:t>
      </w:r>
      <w:r w:rsidRPr="0081394A">
        <w:rPr>
          <w:kern w:val="2"/>
          <w:lang w:val="sv-SE"/>
        </w:rPr>
        <w:t>khoảng 8.000</w:t>
      </w:r>
      <w:r w:rsidRPr="0081394A">
        <w:rPr>
          <w:kern w:val="2"/>
          <w:lang w:val="vi-VN"/>
        </w:rPr>
        <w:t xml:space="preserve"> sinh viên tình nguyện tham gia trực tại 124 điểm trực. Chương trình đã tiếp cận, tư vấn, hướng dẫn cho </w:t>
      </w:r>
      <w:r w:rsidRPr="0081394A">
        <w:rPr>
          <w:kern w:val="2"/>
          <w:lang w:val="sv-SE"/>
        </w:rPr>
        <w:t xml:space="preserve">hơn </w:t>
      </w:r>
      <w:r w:rsidRPr="0081394A">
        <w:rPr>
          <w:kern w:val="2"/>
          <w:lang w:val="vi-VN"/>
        </w:rPr>
        <w:t>81.000 lượt thí sinh và người nhà</w:t>
      </w:r>
    </w:p>
    <w:p w:rsidR="003B6AC0" w:rsidRPr="0081394A" w:rsidRDefault="009D1767" w:rsidP="003B6AC0">
      <w:pPr>
        <w:spacing w:line="269" w:lineRule="auto"/>
        <w:ind w:firstLine="720"/>
        <w:jc w:val="both"/>
        <w:rPr>
          <w:lang w:val="sv-SE"/>
        </w:rPr>
      </w:pPr>
      <w:r w:rsidRPr="0081394A">
        <w:rPr>
          <w:kern w:val="2"/>
          <w:lang w:val="vi-VN"/>
        </w:rPr>
        <w:t xml:space="preserve">Chiến dịch Xuân tình nguyện lần </w:t>
      </w:r>
      <w:r w:rsidR="00FA04C4" w:rsidRPr="0081394A">
        <w:rPr>
          <w:kern w:val="2"/>
        </w:rPr>
        <w:t xml:space="preserve">thứ </w:t>
      </w:r>
      <w:r w:rsidRPr="0081394A">
        <w:rPr>
          <w:kern w:val="2"/>
          <w:lang w:val="vi-VN"/>
        </w:rPr>
        <w:t>1</w:t>
      </w:r>
      <w:r w:rsidR="00680AF6" w:rsidRPr="0081394A">
        <w:rPr>
          <w:kern w:val="2"/>
          <w:lang w:val="vi-VN"/>
        </w:rPr>
        <w:t>1</w:t>
      </w:r>
      <w:r w:rsidRPr="0081394A">
        <w:rPr>
          <w:kern w:val="2"/>
          <w:lang w:val="vi-VN"/>
        </w:rPr>
        <w:t xml:space="preserve"> </w:t>
      </w:r>
      <w:r w:rsidRPr="0081394A">
        <w:rPr>
          <w:kern w:val="2"/>
        </w:rPr>
        <w:t xml:space="preserve">- </w:t>
      </w:r>
      <w:r w:rsidRPr="0081394A">
        <w:rPr>
          <w:kern w:val="2"/>
          <w:lang w:val="vi-VN"/>
        </w:rPr>
        <w:t>năm 201</w:t>
      </w:r>
      <w:r w:rsidR="00680AF6" w:rsidRPr="0081394A">
        <w:rPr>
          <w:kern w:val="2"/>
          <w:lang w:val="vi-VN"/>
        </w:rPr>
        <w:t>9</w:t>
      </w:r>
      <w:r w:rsidRPr="0081394A">
        <w:rPr>
          <w:kern w:val="2"/>
          <w:lang w:val="vi-VN"/>
        </w:rPr>
        <w:t xml:space="preserve"> </w:t>
      </w:r>
      <w:r w:rsidR="000D0CDC" w:rsidRPr="0081394A">
        <w:rPr>
          <w:kern w:val="2"/>
          <w:lang w:val="vi-VN"/>
        </w:rPr>
        <w:t>được ký kết liên tịch giữa Thành Đoàn - Hội Sinh viên Thành phố,</w:t>
      </w:r>
      <w:r w:rsidR="000D0CDC" w:rsidRPr="0081394A">
        <w:rPr>
          <w:color w:val="1C1B10"/>
        </w:rPr>
        <w:t xml:space="preserve"> </w:t>
      </w:r>
      <w:r w:rsidR="008E4671" w:rsidRPr="0081394A">
        <w:rPr>
          <w:color w:val="1C1B10"/>
        </w:rPr>
        <w:t>diễn ra từ</w:t>
      </w:r>
      <w:r w:rsidR="008E4671" w:rsidRPr="0081394A">
        <w:rPr>
          <w:color w:val="1C1B10"/>
          <w:kern w:val="2"/>
        </w:rPr>
        <w:t xml:space="preserve"> ngày 06/01/2019 đến 02/02/2019 </w:t>
      </w:r>
      <w:r w:rsidR="000D0CDC" w:rsidRPr="0081394A">
        <w:rPr>
          <w:rFonts w:eastAsia="Arial"/>
          <w:iCs/>
          <w:color w:val="1C1B10"/>
          <w:kern w:val="2"/>
          <w:lang w:val="vi-VN"/>
        </w:rPr>
        <w:t>với hơn</w:t>
      </w:r>
      <w:r w:rsidR="008E4671" w:rsidRPr="0081394A">
        <w:rPr>
          <w:color w:val="1C1B10"/>
        </w:rPr>
        <w:t xml:space="preserve"> 40.580 chiến sĩ tham</w:t>
      </w:r>
      <w:r w:rsidR="008E4671" w:rsidRPr="0081394A">
        <w:rPr>
          <w:color w:val="1C1B10"/>
          <w:lang w:val="vi-VN"/>
        </w:rPr>
        <w:t xml:space="preserve"> gia, </w:t>
      </w:r>
      <w:r w:rsidR="008E4671" w:rsidRPr="0081394A">
        <w:rPr>
          <w:color w:val="1C1B10"/>
        </w:rPr>
        <w:t>tập trung vào 04 chương trình trọng điểm và 04 ngày hoạt động cao điểm tại cơ sở và cấp Thành.</w:t>
      </w:r>
      <w:r w:rsidR="003B6AC0" w:rsidRPr="0081394A">
        <w:rPr>
          <w:lang w:val="sv-SE"/>
        </w:rPr>
        <w:t xml:space="preserve"> </w:t>
      </w:r>
    </w:p>
    <w:p w:rsidR="00D610EA" w:rsidRDefault="00E40125" w:rsidP="006E2288">
      <w:pPr>
        <w:spacing w:line="269" w:lineRule="auto"/>
        <w:ind w:firstLine="720"/>
        <w:jc w:val="both"/>
        <w:rPr>
          <w:kern w:val="2"/>
          <w:lang w:val="vi-VN"/>
        </w:rPr>
      </w:pPr>
      <w:r w:rsidRPr="0081394A">
        <w:rPr>
          <w:kern w:val="2"/>
          <w:lang w:val="vi-VN"/>
        </w:rPr>
        <w:t>Các hoạt động tình nguyện thường xuyên như các ngày thứ bảy tình nguyện, chủ nhật xanh, hoạt động tham gia xây dựng nông thôn mới, văn minh đô thị, vì an sinh xã hội</w:t>
      </w:r>
      <w:r w:rsidRPr="0081394A">
        <w:rPr>
          <w:rStyle w:val="FootnoteReference"/>
          <w:kern w:val="2"/>
          <w:lang w:val="vi-VN"/>
        </w:rPr>
        <w:footnoteReference w:id="13"/>
      </w:r>
      <w:r w:rsidRPr="0081394A">
        <w:rPr>
          <w:kern w:val="2"/>
          <w:lang w:val="vi-VN"/>
        </w:rPr>
        <w:t xml:space="preserve"> tiếp tục được tổ chức với sự đầu tư, đổi mới hình thức tổ chức. Nhiều Hội Sinh viên trường quan tâm hướng dẫn, hỗ trợ cho các cơ sở Hội trong tổ chức các hoạt động tình nguyện</w:t>
      </w:r>
      <w:r w:rsidR="00D610EA">
        <w:rPr>
          <w:kern w:val="2"/>
          <w:lang w:val="vi-VN"/>
        </w:rPr>
        <w:t xml:space="preserve">. </w:t>
      </w:r>
    </w:p>
    <w:p w:rsidR="009D1767" w:rsidRPr="0081394A" w:rsidRDefault="00E01BC5" w:rsidP="006E2288">
      <w:pPr>
        <w:spacing w:line="269" w:lineRule="auto"/>
        <w:ind w:firstLine="720"/>
        <w:jc w:val="both"/>
        <w:rPr>
          <w:kern w:val="2"/>
          <w:lang w:val="vi-VN"/>
        </w:rPr>
      </w:pPr>
      <w:r w:rsidRPr="0081394A">
        <w:rPr>
          <w:kern w:val="2"/>
          <w:lang w:val="vi-VN"/>
        </w:rPr>
        <w:t>Hoạt động “Hiến máu tình nguyện” tiếp tục được triển khai, đã có hơn</w:t>
      </w:r>
      <w:r w:rsidRPr="0081394A">
        <w:rPr>
          <w:color w:val="FF0000"/>
          <w:kern w:val="2"/>
          <w:lang w:val="vi-VN"/>
        </w:rPr>
        <w:t xml:space="preserve"> </w:t>
      </w:r>
      <w:r w:rsidRPr="0081394A">
        <w:rPr>
          <w:kern w:val="2"/>
          <w:lang w:val="vi-VN"/>
        </w:rPr>
        <w:t>1</w:t>
      </w:r>
      <w:r w:rsidR="00AB7C02" w:rsidRPr="0081394A">
        <w:rPr>
          <w:kern w:val="2"/>
          <w:lang w:val="vi-VN"/>
        </w:rPr>
        <w:t>52</w:t>
      </w:r>
      <w:r w:rsidRPr="0081394A">
        <w:rPr>
          <w:lang w:val="vi-VN" w:eastAsia="vi-VN"/>
        </w:rPr>
        <w:t xml:space="preserve"> </w:t>
      </w:r>
      <w:r w:rsidRPr="0081394A">
        <w:rPr>
          <w:kern w:val="2"/>
          <w:lang w:val="vi-VN"/>
        </w:rPr>
        <w:t xml:space="preserve">đợt hiến máu với </w:t>
      </w:r>
      <w:r w:rsidR="00AB7C02" w:rsidRPr="0081394A">
        <w:rPr>
          <w:lang w:val="vi-VN" w:eastAsia="vi-VN"/>
        </w:rPr>
        <w:t>63.331</w:t>
      </w:r>
      <w:r w:rsidRPr="0081394A">
        <w:rPr>
          <w:kern w:val="2"/>
          <w:lang w:val="vi-VN"/>
        </w:rPr>
        <w:t xml:space="preserve"> lượt sinh viên tham gia. </w:t>
      </w:r>
      <w:r w:rsidR="009D1767" w:rsidRPr="0081394A">
        <w:rPr>
          <w:kern w:val="2"/>
          <w:lang w:val="es-ES"/>
        </w:rPr>
        <w:t xml:space="preserve">Các đội nhóm hiến máu tình nguyện, Câu lạc bộ máu hiếm tại các đơn vị </w:t>
      </w:r>
      <w:r w:rsidR="00AC4126">
        <w:rPr>
          <w:kern w:val="2"/>
          <w:lang w:val="es-ES"/>
        </w:rPr>
        <w:t>tiếp</w:t>
      </w:r>
      <w:r w:rsidR="00AC4126">
        <w:rPr>
          <w:kern w:val="2"/>
          <w:lang w:val="vi-VN"/>
        </w:rPr>
        <w:t xml:space="preserve"> tục được xây dựng, củng cố</w:t>
      </w:r>
      <w:r w:rsidR="009D1767" w:rsidRPr="0081394A">
        <w:rPr>
          <w:kern w:val="2"/>
          <w:lang w:val="es-ES"/>
        </w:rPr>
        <w:t xml:space="preserve"> phát huy hiệu quả.</w:t>
      </w:r>
    </w:p>
    <w:p w:rsidR="00CA6DDE" w:rsidRDefault="00CA6DDE" w:rsidP="006E2288">
      <w:pPr>
        <w:spacing w:line="269" w:lineRule="auto"/>
        <w:jc w:val="both"/>
        <w:rPr>
          <w:kern w:val="2"/>
          <w:lang w:val="vi-VN"/>
        </w:rPr>
      </w:pPr>
    </w:p>
    <w:p w:rsidR="00183C61" w:rsidRPr="0081394A" w:rsidRDefault="00183C61" w:rsidP="00183C61">
      <w:pPr>
        <w:spacing w:line="269" w:lineRule="auto"/>
        <w:ind w:firstLine="720"/>
        <w:jc w:val="both"/>
        <w:rPr>
          <w:b/>
          <w:lang w:val="vi-VN"/>
        </w:rPr>
      </w:pPr>
      <w:r>
        <w:rPr>
          <w:b/>
          <w:lang w:val="vi-VN"/>
        </w:rPr>
        <w:t>1.5</w:t>
      </w:r>
      <w:r w:rsidRPr="0081394A">
        <w:rPr>
          <w:b/>
          <w:lang w:val="vi-VN"/>
        </w:rPr>
        <w:t>. Sinh viên rèn luyện thể chất:</w:t>
      </w:r>
    </w:p>
    <w:p w:rsidR="00183C61" w:rsidRPr="0081394A" w:rsidRDefault="00183C61" w:rsidP="00183C61">
      <w:pPr>
        <w:spacing w:line="269" w:lineRule="auto"/>
        <w:ind w:firstLine="720"/>
        <w:jc w:val="both"/>
        <w:rPr>
          <w:kern w:val="2"/>
        </w:rPr>
      </w:pPr>
      <w:r w:rsidRPr="0081394A">
        <w:rPr>
          <w:kern w:val="2"/>
          <w:lang w:val="vi-VN"/>
        </w:rPr>
        <w:t>Hội Sinh viên Thành phố</w:t>
      </w:r>
      <w:r w:rsidRPr="0081394A">
        <w:rPr>
          <w:kern w:val="2"/>
        </w:rPr>
        <w:t xml:space="preserve"> và</w:t>
      </w:r>
      <w:r w:rsidRPr="0081394A">
        <w:rPr>
          <w:kern w:val="2"/>
          <w:lang w:val="vi-VN"/>
        </w:rPr>
        <w:t xml:space="preserve"> Nhà Văn hóa Sinh viên tiếp tục triển khai chương trình “Âm nhạc dân tộc học đường”, </w:t>
      </w:r>
      <w:r w:rsidRPr="0081394A">
        <w:rPr>
          <w:spacing w:val="-2"/>
          <w:kern w:val="2"/>
          <w:lang w:val="vi-VN"/>
        </w:rPr>
        <w:t>tổ chức chương trình “Tuổi xanh tôi hát” tại phố đi bộ Nguyễn Huệ chào mừng kỷ niệm Ngày nhà giáo Việt Nam thu hút đông đảo hội viên, sinh viên, học sinh Thành phố tham gia</w:t>
      </w:r>
      <w:r w:rsidRPr="0081394A">
        <w:rPr>
          <w:bCs/>
          <w:spacing w:val="-2"/>
          <w:lang w:val="pt-BR"/>
        </w:rPr>
        <w:t xml:space="preserve">; tổ chức Liên hoan tiếng hát học sinh, sinh viên Ký túc xá; </w:t>
      </w:r>
      <w:r w:rsidRPr="0081394A">
        <w:rPr>
          <w:spacing w:val="-2"/>
          <w:kern w:val="2"/>
          <w:lang w:val="pt-BR"/>
        </w:rPr>
        <w:t xml:space="preserve">tổ chức giải bóng đá sinh viên TP. Hồ Chí Minh năm 2018 với sự tham gia </w:t>
      </w:r>
      <w:r w:rsidRPr="0081394A">
        <w:rPr>
          <w:spacing w:val="-2"/>
          <w:kern w:val="2"/>
          <w:lang w:val="pt-BR"/>
        </w:rPr>
        <w:lastRenderedPageBreak/>
        <w:t>của 16 đội tuyển</w:t>
      </w:r>
      <w:r w:rsidRPr="0081394A">
        <w:rPr>
          <w:kern w:val="2"/>
        </w:rPr>
        <w:t xml:space="preserve">, tham gia và đạt nhiều thành tích xuất sắc tại giải thể thao sinh viên Việt Nam (VUG) năm học 2018 - 2019 do Trung ương Hội tổ chức. </w:t>
      </w:r>
    </w:p>
    <w:p w:rsidR="00183C61" w:rsidRPr="0081394A" w:rsidRDefault="00183C61" w:rsidP="008A3A68">
      <w:pPr>
        <w:spacing w:line="269" w:lineRule="auto"/>
        <w:ind w:firstLine="720"/>
        <w:jc w:val="both"/>
        <w:rPr>
          <w:highlight w:val="yellow"/>
          <w:lang w:val="vi-VN"/>
        </w:rPr>
      </w:pPr>
      <w:r w:rsidRPr="0081394A">
        <w:rPr>
          <w:kern w:val="2"/>
          <w:lang w:val="vi-VN"/>
        </w:rPr>
        <w:t xml:space="preserve">Hội Sinh viên các trường tiếp tục đẩy mạnh tổ chức các hoạt động văn hóa văn nghệ góp phần nâng cao đời sống văn hóa, tinh thần cho Hội viên, sinh viên với quy mô và chất lượng ngày càng </w:t>
      </w:r>
      <w:r w:rsidRPr="0081394A">
        <w:rPr>
          <w:kern w:val="2"/>
          <w:lang w:val="pt-BR"/>
        </w:rPr>
        <w:t>cao</w:t>
      </w:r>
      <w:r w:rsidRPr="0081394A">
        <w:rPr>
          <w:rStyle w:val="FootnoteReference"/>
          <w:kern w:val="2"/>
          <w:lang w:val="vi-VN"/>
        </w:rPr>
        <w:footnoteReference w:id="14"/>
      </w:r>
      <w:r w:rsidRPr="0081394A">
        <w:rPr>
          <w:kern w:val="2"/>
          <w:lang w:val="pt-BR"/>
        </w:rPr>
        <w:t>.</w:t>
      </w:r>
      <w:r w:rsidRPr="0081394A">
        <w:rPr>
          <w:kern w:val="2"/>
          <w:lang w:val="vi-VN"/>
        </w:rPr>
        <w:t xml:space="preserve"> </w:t>
      </w:r>
      <w:r w:rsidRPr="0081394A">
        <w:rPr>
          <w:lang w:val="vi-VN"/>
        </w:rPr>
        <w:t xml:space="preserve">Các cơ sở Hội </w:t>
      </w:r>
      <w:r w:rsidRPr="0081394A">
        <w:t xml:space="preserve">tiếp tục triển khai vận động </w:t>
      </w:r>
      <w:r w:rsidRPr="0081394A">
        <w:rPr>
          <w:lang w:val="vi-VN"/>
        </w:rPr>
        <w:t>sinh viên tập luyện thường xuyên một môn thể thao, đồng thời tổ chức các ngày hội sinh viên khỏe, hội thao, đồng diễn thể dục, đi bộ đồng hành, chạy việt dã, ngày hội thể thao dân gian</w:t>
      </w:r>
      <w:r w:rsidRPr="0081394A">
        <w:rPr>
          <w:rStyle w:val="FootnoteReference"/>
          <w:lang w:val="vi-VN"/>
        </w:rPr>
        <w:footnoteReference w:id="15"/>
      </w:r>
      <w:r w:rsidRPr="0081394A">
        <w:rPr>
          <w:lang w:val="vi-VN"/>
        </w:rPr>
        <w:t>. Các cơ sở Hội tiếp tục xây dựng, phát huy và củng cố các câu lạc bộ, đội nhóm thể dục, thể thao của sinh viên; liên hệ, giới thiệu các địa điểm tập luyện thể dục, thể thao cho sinh viên.</w:t>
      </w:r>
    </w:p>
    <w:p w:rsidR="00183C61" w:rsidRPr="00333757" w:rsidRDefault="00183C61" w:rsidP="006E2288">
      <w:pPr>
        <w:spacing w:line="269" w:lineRule="auto"/>
        <w:jc w:val="both"/>
        <w:rPr>
          <w:kern w:val="2"/>
          <w:lang w:val="vi-VN"/>
        </w:rPr>
      </w:pPr>
    </w:p>
    <w:p w:rsidR="00CA6DDE" w:rsidRPr="00333757" w:rsidRDefault="00C76753" w:rsidP="005B69EA">
      <w:pPr>
        <w:keepNext/>
        <w:spacing w:line="269" w:lineRule="auto"/>
        <w:ind w:left="11" w:firstLine="709"/>
        <w:jc w:val="both"/>
        <w:rPr>
          <w:b/>
          <w:lang w:val="vi-VN"/>
        </w:rPr>
      </w:pPr>
      <w:r>
        <w:rPr>
          <w:b/>
          <w:lang w:val="vi-VN"/>
        </w:rPr>
        <w:t>1.</w:t>
      </w:r>
      <w:r w:rsidR="00830E31">
        <w:rPr>
          <w:b/>
          <w:lang w:val="vi-VN"/>
        </w:rPr>
        <w:t>6</w:t>
      </w:r>
      <w:r w:rsidR="00CA6DDE" w:rsidRPr="00333757">
        <w:rPr>
          <w:b/>
          <w:lang w:val="es-ES"/>
        </w:rPr>
        <w:t xml:space="preserve">. </w:t>
      </w:r>
      <w:r w:rsidR="00CA6DDE" w:rsidRPr="00333757">
        <w:rPr>
          <w:b/>
          <w:lang w:val="vi-VN"/>
        </w:rPr>
        <w:t>Sinh viên chủ động hội nhập quốc tế:</w:t>
      </w:r>
    </w:p>
    <w:p w:rsidR="00A15B80" w:rsidRPr="006B298F" w:rsidRDefault="009D1767" w:rsidP="006E2288">
      <w:pPr>
        <w:spacing w:line="269" w:lineRule="auto"/>
        <w:ind w:firstLine="720"/>
        <w:jc w:val="both"/>
        <w:rPr>
          <w:lang w:val="vi-VN"/>
        </w:rPr>
      </w:pPr>
      <w:r w:rsidRPr="006B298F">
        <w:rPr>
          <w:kern w:val="2"/>
          <w:lang w:val="vi-VN"/>
        </w:rPr>
        <w:t xml:space="preserve">Hội Sinh viên các trường tích cực triển khai </w:t>
      </w:r>
      <w:r w:rsidRPr="006B298F">
        <w:rPr>
          <w:lang w:val="vi-VN"/>
        </w:rPr>
        <w:t xml:space="preserve">tuyên truyền nâng cao nhận thức của sinh viên </w:t>
      </w:r>
      <w:r w:rsidRPr="006B298F">
        <w:rPr>
          <w:lang w:val="es-ES"/>
        </w:rPr>
        <w:t>về</w:t>
      </w:r>
      <w:r w:rsidRPr="006B298F">
        <w:rPr>
          <w:lang w:val="vi-VN"/>
        </w:rPr>
        <w:t xml:space="preserve"> </w:t>
      </w:r>
      <w:r w:rsidRPr="006B298F">
        <w:rPr>
          <w:lang w:val="es-ES"/>
        </w:rPr>
        <w:t>h</w:t>
      </w:r>
      <w:r w:rsidRPr="006B298F">
        <w:rPr>
          <w:lang w:val="vi-VN"/>
        </w:rPr>
        <w:t>ội nhập quốc tế, về cộng đồng chung ASEAN</w:t>
      </w:r>
      <w:r w:rsidR="00996778" w:rsidRPr="006B298F">
        <w:t>, kỷ niệm</w:t>
      </w:r>
      <w:r w:rsidRPr="006B298F">
        <w:t xml:space="preserve"> ngày thiết lập quan hệ ngoại giao Việt Nam -</w:t>
      </w:r>
      <w:r w:rsidR="00996778" w:rsidRPr="006B298F">
        <w:t xml:space="preserve"> Lào</w:t>
      </w:r>
      <w:r w:rsidR="001A7C93" w:rsidRPr="006B298F">
        <w:t>,</w:t>
      </w:r>
      <w:r w:rsidRPr="006B298F">
        <w:t xml:space="preserve"> Việt Nam - Campuchia</w:t>
      </w:r>
      <w:r w:rsidRPr="006B298F">
        <w:rPr>
          <w:lang w:val="vi-VN"/>
        </w:rPr>
        <w:t>; trang bị cho sinh viên các kiến thức pháp luật, các thông lệ quốc tế, các k</w:t>
      </w:r>
      <w:r w:rsidR="00AE647E">
        <w:rPr>
          <w:lang w:val="vi-VN"/>
        </w:rPr>
        <w:t>ỹ</w:t>
      </w:r>
      <w:r w:rsidRPr="006B298F">
        <w:rPr>
          <w:lang w:val="vi-VN"/>
        </w:rPr>
        <w:t xml:space="preserve"> năng</w:t>
      </w:r>
      <w:r w:rsidR="0012388B">
        <w:rPr>
          <w:lang w:val="vi-VN"/>
        </w:rPr>
        <w:t xml:space="preserve"> </w:t>
      </w:r>
      <w:r w:rsidRPr="006B298F">
        <w:rPr>
          <w:lang w:val="vi-VN"/>
        </w:rPr>
        <w:t xml:space="preserve">trong </w:t>
      </w:r>
      <w:r w:rsidRPr="006B298F">
        <w:rPr>
          <w:lang w:val="es-ES"/>
        </w:rPr>
        <w:t>h</w:t>
      </w:r>
      <w:r w:rsidRPr="006B298F">
        <w:rPr>
          <w:lang w:val="vi-VN"/>
        </w:rPr>
        <w:t>ội nhập quốc t</w:t>
      </w:r>
      <w:r w:rsidRPr="006B298F">
        <w:t>ế</w:t>
      </w:r>
      <w:r w:rsidRPr="006B298F">
        <w:rPr>
          <w:rStyle w:val="FootnoteReference"/>
          <w:lang w:val="vi-VN"/>
        </w:rPr>
        <w:footnoteReference w:id="16"/>
      </w:r>
      <w:r w:rsidRPr="006B298F">
        <w:t>.</w:t>
      </w:r>
      <w:r w:rsidR="00286847">
        <w:rPr>
          <w:lang w:val="vi-VN"/>
        </w:rPr>
        <w:t xml:space="preserve"> </w:t>
      </w:r>
      <w:r w:rsidR="00A15B80" w:rsidRPr="006B298F">
        <w:rPr>
          <w:kern w:val="2"/>
          <w:lang w:val="vi-VN"/>
        </w:rPr>
        <w:t xml:space="preserve">Các cơ sở Hội đã triển khai, tuyên truyền, vận động sinh viên tham gia </w:t>
      </w:r>
      <w:r w:rsidR="00C547E7" w:rsidRPr="006B298F">
        <w:rPr>
          <w:kern w:val="2"/>
          <w:lang w:val="vi-VN"/>
        </w:rPr>
        <w:t>Hội thi Olympic Tiếng Anh học sinh, sinh viên toàn quốc lần thứ II - năm 2018</w:t>
      </w:r>
      <w:r w:rsidR="00A15B80" w:rsidRPr="006B298F">
        <w:rPr>
          <w:rStyle w:val="FootnoteReference"/>
          <w:kern w:val="2"/>
          <w:lang w:val="vi-VN"/>
        </w:rPr>
        <w:footnoteReference w:id="17"/>
      </w:r>
      <w:r w:rsidR="00A15B80" w:rsidRPr="006B298F">
        <w:rPr>
          <w:kern w:val="2"/>
          <w:lang w:val="vi-VN"/>
        </w:rPr>
        <w:t>.</w:t>
      </w:r>
    </w:p>
    <w:p w:rsidR="00A15B80" w:rsidRPr="006B298F" w:rsidRDefault="00A15B80" w:rsidP="006E2288">
      <w:pPr>
        <w:spacing w:line="269" w:lineRule="auto"/>
        <w:ind w:firstLine="720"/>
        <w:jc w:val="both"/>
        <w:rPr>
          <w:spacing w:val="-2"/>
          <w:kern w:val="2"/>
          <w:lang w:val="es-ES"/>
        </w:rPr>
      </w:pPr>
      <w:r w:rsidRPr="006B298F">
        <w:rPr>
          <w:spacing w:val="-2"/>
          <w:kern w:val="2"/>
          <w:lang w:val="es-ES"/>
        </w:rPr>
        <w:t>Hội Sinh viên Thành phố phối hợp với Đại học Quốc gia TP. Hồ Chí Minh tổ chức Diễn đàn Khoa học sinh viên quốc tế lần 3 - năm 2018, chủ đề “Nguồn nhân lực trong cuộc cách mạng công nghiệp 4.0” với sự tham gia của 70 đại biểu, trong đó có 29 đại biểu sinh viên quốc tế đến từ 09 quốc gia, vùng lãnh thổ.</w:t>
      </w:r>
    </w:p>
    <w:p w:rsidR="00C50386" w:rsidRDefault="008047BD" w:rsidP="006E2288">
      <w:pPr>
        <w:spacing w:line="269" w:lineRule="auto"/>
        <w:ind w:firstLine="720"/>
        <w:jc w:val="both"/>
        <w:rPr>
          <w:lang w:val="vi-VN"/>
        </w:rPr>
      </w:pPr>
      <w:r w:rsidRPr="006B298F">
        <w:t>Hội</w:t>
      </w:r>
      <w:r w:rsidRPr="006B298F">
        <w:rPr>
          <w:lang w:val="vi-VN"/>
        </w:rPr>
        <w:t xml:space="preserve"> Sinh viên Thành phố </w:t>
      </w:r>
      <w:r w:rsidR="00B846B4">
        <w:rPr>
          <w:lang w:val="vi-VN"/>
        </w:rPr>
        <w:t>phối hợp với Trung tâm hỗ trợ học sinh, sinh viên</w:t>
      </w:r>
      <w:r w:rsidRPr="006B298F">
        <w:rPr>
          <w:lang w:val="vi-VN"/>
        </w:rPr>
        <w:t xml:space="preserve"> tổ chức</w:t>
      </w:r>
      <w:r w:rsidR="007A0E23" w:rsidRPr="006B298F">
        <w:rPr>
          <w:lang w:val="vi-VN"/>
        </w:rPr>
        <w:t xml:space="preserve"> cuộc thi Hùng biện tiếng Anh năm 2019, chủ đề “Bạn trẻ với vấn đề phát triển môi trường bền vững khu vực Đông Nam Á”</w:t>
      </w:r>
      <w:r w:rsidR="00B93FDD">
        <w:rPr>
          <w:lang w:val="vi-VN"/>
        </w:rPr>
        <w:t>;</w:t>
      </w:r>
      <w:r w:rsidR="007A0E23" w:rsidRPr="006B298F">
        <w:rPr>
          <w:lang w:val="vi-VN"/>
        </w:rPr>
        <w:t xml:space="preserve"> </w:t>
      </w:r>
      <w:r w:rsidRPr="006B298F">
        <w:rPr>
          <w:lang w:val="vi-VN"/>
        </w:rPr>
        <w:t>n</w:t>
      </w:r>
      <w:r w:rsidRPr="006B298F">
        <w:t>gày hội sinh viên với ngoại ngữ - lần 4, năm 2019 “English Camp 2019”</w:t>
      </w:r>
      <w:r w:rsidRPr="006B298F">
        <w:rPr>
          <w:lang w:val="vi-VN"/>
        </w:rPr>
        <w:t xml:space="preserve"> với </w:t>
      </w:r>
      <w:r w:rsidRPr="006B298F">
        <w:t>chủ đề: “Journey to Creativity”</w:t>
      </w:r>
      <w:r w:rsidR="00C50386">
        <w:rPr>
          <w:lang w:val="vi-VN"/>
        </w:rPr>
        <w:t xml:space="preserve"> thu hút hơn 5.000 lượt sinh viên thm gia.</w:t>
      </w:r>
    </w:p>
    <w:p w:rsidR="004A0702" w:rsidRPr="006B298F" w:rsidRDefault="009D1767" w:rsidP="006E2288">
      <w:pPr>
        <w:spacing w:line="269" w:lineRule="auto"/>
        <w:ind w:firstLine="720"/>
        <w:jc w:val="both"/>
        <w:rPr>
          <w:lang w:val="es-ES"/>
        </w:rPr>
      </w:pPr>
      <w:r w:rsidRPr="006B298F">
        <w:rPr>
          <w:lang w:val="vi-VN"/>
        </w:rPr>
        <w:t>Các</w:t>
      </w:r>
      <w:r w:rsidRPr="006B298F">
        <w:rPr>
          <w:lang w:val="es-ES"/>
        </w:rPr>
        <w:t xml:space="preserve"> câu lạc bộ tin học, ngoại ngữ, </w:t>
      </w:r>
      <w:r w:rsidRPr="006B298F">
        <w:rPr>
          <w:lang w:val="vi-VN"/>
        </w:rPr>
        <w:t xml:space="preserve">các “Khu vực sử dụng tiếng Anh”, </w:t>
      </w:r>
      <w:r w:rsidRPr="006B298F">
        <w:rPr>
          <w:lang w:val="es-ES"/>
        </w:rPr>
        <w:t>các diễn đàn giúp sinh viên trao đổi kiến thức, phương pháp học tập, nâng cao trình độ tin học, ngoại ngữ</w:t>
      </w:r>
      <w:r w:rsidR="005B5F79" w:rsidRPr="006B298F">
        <w:rPr>
          <w:lang w:val="es-ES"/>
        </w:rPr>
        <w:t xml:space="preserve">, </w:t>
      </w:r>
      <w:r w:rsidR="00534D86" w:rsidRPr="006B298F">
        <w:rPr>
          <w:kern w:val="2"/>
          <w:lang w:val="vi-VN"/>
        </w:rPr>
        <w:t xml:space="preserve">cuộc thi học thuật sử dụng ngoại ngữ, các giải pháp </w:t>
      </w:r>
      <w:r w:rsidR="005B5F79" w:rsidRPr="006B298F">
        <w:rPr>
          <w:kern w:val="2"/>
          <w:lang w:val="vi-VN"/>
        </w:rPr>
        <w:t xml:space="preserve">hỗ trợ các điều kiện về học </w:t>
      </w:r>
      <w:r w:rsidR="00534D86" w:rsidRPr="006B298F">
        <w:rPr>
          <w:kern w:val="2"/>
          <w:lang w:val="vi-VN"/>
        </w:rPr>
        <w:t>bổng, thi thử kiểm tra trình độ</w:t>
      </w:r>
      <w:r w:rsidR="00A90350" w:rsidRPr="006B298F">
        <w:rPr>
          <w:kern w:val="2"/>
        </w:rPr>
        <w:t xml:space="preserve"> ngoại ngữ và các giải pháp</w:t>
      </w:r>
      <w:r w:rsidR="00534D86" w:rsidRPr="006B298F">
        <w:rPr>
          <w:kern w:val="2"/>
          <w:lang w:val="vi-VN"/>
        </w:rPr>
        <w:t xml:space="preserve"> </w:t>
      </w:r>
      <w:r w:rsidR="005B5F79" w:rsidRPr="006B298F">
        <w:rPr>
          <w:kern w:val="2"/>
        </w:rPr>
        <w:t xml:space="preserve">nâng cao trình độ ngoại </w:t>
      </w:r>
      <w:r w:rsidR="005B5F79" w:rsidRPr="006B298F">
        <w:rPr>
          <w:kern w:val="2"/>
        </w:rPr>
        <w:lastRenderedPageBreak/>
        <w:t>ngữ cho đội ngũ cán bộ Hội</w:t>
      </w:r>
      <w:r w:rsidRPr="006B298F">
        <w:rPr>
          <w:lang w:val="es-ES"/>
        </w:rPr>
        <w:t xml:space="preserve"> </w:t>
      </w:r>
      <w:r w:rsidR="005B5F79" w:rsidRPr="006B298F">
        <w:rPr>
          <w:lang w:val="es-ES"/>
        </w:rPr>
        <w:t xml:space="preserve">tiếp tục được thực hiện tại </w:t>
      </w:r>
      <w:r w:rsidRPr="006B298F">
        <w:rPr>
          <w:lang w:val="es-ES"/>
        </w:rPr>
        <w:t>nhiều cơ sở Hội tạo môi trường để hội viên, sinh vi</w:t>
      </w:r>
      <w:r w:rsidR="002437F8" w:rsidRPr="006B298F">
        <w:rPr>
          <w:lang w:val="es-ES"/>
        </w:rPr>
        <w:t>ên rèn luyện, nâng cao trình độ</w:t>
      </w:r>
      <w:r w:rsidRPr="006B298F">
        <w:rPr>
          <w:rStyle w:val="FootnoteReference"/>
          <w:lang w:val="es-ES"/>
        </w:rPr>
        <w:footnoteReference w:id="18"/>
      </w:r>
      <w:r w:rsidR="002437F8" w:rsidRPr="006B298F">
        <w:rPr>
          <w:lang w:val="es-ES"/>
        </w:rPr>
        <w:t>.</w:t>
      </w:r>
    </w:p>
    <w:p w:rsidR="004A0702" w:rsidRPr="00333757" w:rsidRDefault="004A0702" w:rsidP="006E2288">
      <w:pPr>
        <w:spacing w:line="269" w:lineRule="auto"/>
        <w:ind w:firstLine="720"/>
        <w:jc w:val="both"/>
        <w:rPr>
          <w:kern w:val="2"/>
          <w:lang w:val="vi-VN"/>
        </w:rPr>
      </w:pPr>
    </w:p>
    <w:p w:rsidR="00830E31" w:rsidRPr="00B65A87" w:rsidRDefault="00B058BC" w:rsidP="006E2288">
      <w:pPr>
        <w:spacing w:line="269" w:lineRule="auto"/>
        <w:ind w:firstLine="709"/>
        <w:jc w:val="both"/>
        <w:outlineLvl w:val="0"/>
        <w:rPr>
          <w:b/>
          <w:color w:val="000000" w:themeColor="text1"/>
          <w:lang w:val="vi-VN"/>
        </w:rPr>
      </w:pPr>
      <w:r>
        <w:rPr>
          <w:b/>
          <w:color w:val="000000" w:themeColor="text1"/>
          <w:lang w:val="vi-VN"/>
        </w:rPr>
        <w:t>2</w:t>
      </w:r>
      <w:r w:rsidR="00830E31" w:rsidRPr="00B65A87">
        <w:rPr>
          <w:b/>
          <w:color w:val="000000" w:themeColor="text1"/>
          <w:lang w:val="vi-VN"/>
        </w:rPr>
        <w:t xml:space="preserve">. Chương trình </w:t>
      </w:r>
      <w:r w:rsidR="00F93FA1">
        <w:rPr>
          <w:b/>
          <w:color w:val="000000" w:themeColor="text1"/>
          <w:lang w:val="vi-VN"/>
        </w:rPr>
        <w:t>t</w:t>
      </w:r>
      <w:r w:rsidR="00830E31" w:rsidRPr="00B65A87">
        <w:rPr>
          <w:b/>
          <w:color w:val="000000" w:themeColor="text1"/>
          <w:lang w:val="vi-VN"/>
        </w:rPr>
        <w:t>ư vấn, hỗ trợ sinh viên:</w:t>
      </w:r>
    </w:p>
    <w:p w:rsidR="00830E31" w:rsidRPr="0060313F" w:rsidRDefault="00830E31" w:rsidP="006E2288">
      <w:pPr>
        <w:spacing w:line="269" w:lineRule="auto"/>
        <w:ind w:firstLine="720"/>
        <w:jc w:val="both"/>
        <w:rPr>
          <w:kern w:val="2"/>
          <w:lang w:val="vi-VN"/>
        </w:rPr>
      </w:pPr>
      <w:r w:rsidRPr="0060313F">
        <w:rPr>
          <w:kern w:val="2"/>
          <w:lang w:val="vi-VN"/>
        </w:rPr>
        <w:t>Hoạt động hỗ trợ sinh viên được Hội Sinh viên các trường tập trung và thực hiện trên nhiều mặt như</w:t>
      </w:r>
      <w:r w:rsidR="00E8188F">
        <w:rPr>
          <w:kern w:val="2"/>
          <w:lang w:val="vi-VN"/>
        </w:rPr>
        <w:t xml:space="preserve"> các hoạt động hỗ </w:t>
      </w:r>
      <w:r w:rsidR="009F0FCC">
        <w:rPr>
          <w:kern w:val="2"/>
          <w:lang w:val="vi-VN"/>
        </w:rPr>
        <w:t>trợ, nâng cao chất lượng học tập của sinh viên</w:t>
      </w:r>
      <w:r w:rsidR="00E8188F">
        <w:rPr>
          <w:kern w:val="2"/>
          <w:lang w:val="vi-VN"/>
        </w:rPr>
        <w:t>,</w:t>
      </w:r>
      <w:r w:rsidRPr="0060313F">
        <w:rPr>
          <w:kern w:val="2"/>
          <w:lang w:val="vi-VN"/>
        </w:rPr>
        <w:t xml:space="preserve"> hỗ trợ học bổng, tư vấn, giới thiệu nhà trọ, việc làm cho sinh viên, tuyên truyền, tư vấn tâm lý, sức khỏe, giới tính, tình yêu, nghề nghiệp, việc làm</w:t>
      </w:r>
      <w:r w:rsidRPr="0060313F">
        <w:rPr>
          <w:rStyle w:val="FootnoteReference"/>
          <w:kern w:val="2"/>
          <w:lang w:val="vi-VN"/>
        </w:rPr>
        <w:footnoteReference w:id="19"/>
      </w:r>
      <w:r w:rsidRPr="0060313F">
        <w:rPr>
          <w:kern w:val="2"/>
          <w:lang w:val="vi-VN"/>
        </w:rPr>
        <w:t>.</w:t>
      </w:r>
    </w:p>
    <w:p w:rsidR="00114EA2" w:rsidRPr="0060313F" w:rsidRDefault="00830E31" w:rsidP="006E2288">
      <w:pPr>
        <w:spacing w:line="269" w:lineRule="auto"/>
        <w:ind w:firstLine="720"/>
        <w:jc w:val="both"/>
        <w:rPr>
          <w:lang w:val="vi-VN"/>
        </w:rPr>
      </w:pPr>
      <w:r w:rsidRPr="0060313F">
        <w:rPr>
          <w:spacing w:val="-2"/>
          <w:kern w:val="2"/>
          <w:lang w:val="vi-VN"/>
        </w:rPr>
        <w:t xml:space="preserve">Công tác tổ chức tư vấn, định hướng nghề nghiệp, việc làm cho sinh viên cũng được Hội Sinh viên các trường chú trọng thực hiện. Công tác tổ chức các hoạt động tập huấn, bổ trợ kiến thức, kỹ năng theo khung kỹ năng thực hành xã hội đã ban hành tiếp tục được triển khai ở các cấp bộ Hội. Trung tâm Hỗ trợ Học sinh, Sinh viên Thành phố tiếp tục </w:t>
      </w:r>
      <w:r w:rsidR="0073798A">
        <w:rPr>
          <w:spacing w:val="-2"/>
          <w:kern w:val="2"/>
          <w:lang w:val="vi-VN"/>
        </w:rPr>
        <w:t>thực hiện có</w:t>
      </w:r>
      <w:r w:rsidRPr="0060313F">
        <w:rPr>
          <w:spacing w:val="-2"/>
          <w:kern w:val="2"/>
          <w:lang w:val="vi-VN"/>
        </w:rPr>
        <w:t xml:space="preserve"> hiệu quả các lớp kỹ năng tại các trường, tổ chức ngày hội “Phỏng vấn, tuyển dụng” năm 2018, phát huy tốt “Cổng thông tin giới thiệu việc làm trực tuyến”</w:t>
      </w:r>
      <w:r w:rsidR="003B0ABB">
        <w:rPr>
          <w:rStyle w:val="FootnoteReference"/>
          <w:spacing w:val="-2"/>
          <w:kern w:val="2"/>
          <w:lang w:val="vi-VN"/>
        </w:rPr>
        <w:footnoteReference w:id="20"/>
      </w:r>
      <w:r w:rsidRPr="0060313F">
        <w:rPr>
          <w:spacing w:val="-2"/>
          <w:kern w:val="2"/>
          <w:lang w:val="vi-VN"/>
        </w:rPr>
        <w:t xml:space="preserve">. </w:t>
      </w:r>
      <w:r w:rsidR="00114EA2" w:rsidRPr="0060313F">
        <w:rPr>
          <w:lang w:val="vi-VN"/>
        </w:rPr>
        <w:t>Hoạt động khởi nghiệp được các cấp bộ Hội quan tâm với đa dạng</w:t>
      </w:r>
      <w:r w:rsidR="00114EA2" w:rsidRPr="0060313F">
        <w:t xml:space="preserve"> các loại hình</w:t>
      </w:r>
      <w:r w:rsidR="00114EA2" w:rsidRPr="0060313F">
        <w:rPr>
          <w:rStyle w:val="FootnoteReference"/>
          <w:lang w:val="vi-VN"/>
        </w:rPr>
        <w:footnoteReference w:id="21"/>
      </w:r>
      <w:r w:rsidR="00114EA2" w:rsidRPr="0060313F">
        <w:t>. Hội Sinh viên Thành phố phối hợp cùng Hội Liên hiệp Thanh niên Thành phố và Trung tâm hỗ trợ thanh niên khởi nghiệp tiếp tục tổ chức Cuộc thi Ý tưởng Khởi nghiệp - Startup Wheel năm 201</w:t>
      </w:r>
      <w:r w:rsidR="00114EA2" w:rsidRPr="0060313F">
        <w:rPr>
          <w:lang w:val="vi-VN"/>
        </w:rPr>
        <w:t>9</w:t>
      </w:r>
      <w:r w:rsidR="00196C74">
        <w:rPr>
          <w:rStyle w:val="FootnoteReference"/>
          <w:lang w:val="vi-VN"/>
        </w:rPr>
        <w:footnoteReference w:id="22"/>
      </w:r>
      <w:r w:rsidR="00114EA2" w:rsidRPr="0060313F">
        <w:t>.</w:t>
      </w:r>
      <w:r w:rsidR="00114EA2" w:rsidRPr="0060313F">
        <w:rPr>
          <w:lang w:val="vi-VN"/>
        </w:rPr>
        <w:t xml:space="preserve"> </w:t>
      </w:r>
    </w:p>
    <w:p w:rsidR="00830E31" w:rsidRPr="00C07B87" w:rsidRDefault="00830E31" w:rsidP="006E2288">
      <w:pPr>
        <w:spacing w:line="269" w:lineRule="auto"/>
        <w:ind w:firstLine="720"/>
        <w:jc w:val="both"/>
        <w:rPr>
          <w:strike/>
          <w:color w:val="000000" w:themeColor="text1"/>
          <w:kern w:val="2"/>
          <w:lang w:val="vi-VN"/>
        </w:rPr>
      </w:pPr>
      <w:r w:rsidRPr="00C07B87">
        <w:rPr>
          <w:color w:val="000000" w:themeColor="text1"/>
          <w:kern w:val="2"/>
          <w:lang w:val="vi-VN"/>
        </w:rPr>
        <w:t>Hội Sinh viên các trường tiếp tục phối hợp với Đoàn trường tham mưu tổ chức các chương trình gặp gỡ, đối thoại với lãnh đạo nhà trường</w:t>
      </w:r>
      <w:r w:rsidR="009950FC">
        <w:rPr>
          <w:color w:val="000000" w:themeColor="text1"/>
          <w:kern w:val="2"/>
          <w:lang w:val="vi-VN"/>
        </w:rPr>
        <w:t>, qua</w:t>
      </w:r>
      <w:r w:rsidRPr="00C07B87">
        <w:rPr>
          <w:color w:val="000000" w:themeColor="text1"/>
          <w:kern w:val="2"/>
          <w:lang w:val="vi-VN"/>
        </w:rPr>
        <w:t xml:space="preserve"> đó, kịp thời nắm bắt nhu cầu, nguyện vọng chính đáng của sinh viên để kịp thời có giải pháp hỗ trợ</w:t>
      </w:r>
      <w:r w:rsidRPr="00C07B87">
        <w:rPr>
          <w:rStyle w:val="FootnoteReference"/>
          <w:color w:val="000000" w:themeColor="text1"/>
          <w:kern w:val="2"/>
          <w:lang w:val="vi-VN"/>
        </w:rPr>
        <w:footnoteReference w:id="23"/>
      </w:r>
      <w:r w:rsidRPr="00C07B87">
        <w:rPr>
          <w:color w:val="000000" w:themeColor="text1"/>
          <w:kern w:val="2"/>
          <w:lang w:val="vi-VN"/>
        </w:rPr>
        <w:t>.</w:t>
      </w:r>
    </w:p>
    <w:p w:rsidR="00114EA2" w:rsidRPr="00447C00" w:rsidRDefault="00114EA2" w:rsidP="006E2288">
      <w:pPr>
        <w:spacing w:line="269" w:lineRule="auto"/>
        <w:ind w:firstLine="720"/>
        <w:jc w:val="both"/>
        <w:rPr>
          <w:kern w:val="2"/>
          <w:lang w:val="vi-VN"/>
        </w:rPr>
      </w:pPr>
      <w:r w:rsidRPr="00447C00">
        <w:rPr>
          <w:kern w:val="2"/>
        </w:rPr>
        <w:t>C</w:t>
      </w:r>
      <w:r w:rsidRPr="00447C00">
        <w:rPr>
          <w:kern w:val="2"/>
          <w:lang w:val="vi-VN"/>
        </w:rPr>
        <w:t>ông tác tuyên truyền, tư vấn tâm lý, sức khỏe, giới tính, tình yêu, hôn nhân, gia đình</w:t>
      </w:r>
      <w:r w:rsidRPr="00447C00">
        <w:rPr>
          <w:kern w:val="2"/>
        </w:rPr>
        <w:t xml:space="preserve"> </w:t>
      </w:r>
      <w:r w:rsidRPr="00447C00">
        <w:rPr>
          <w:kern w:val="2"/>
          <w:lang w:val="vi-VN"/>
        </w:rPr>
        <w:t>cho sinh viên được</w:t>
      </w:r>
      <w:r w:rsidRPr="00447C00">
        <w:rPr>
          <w:kern w:val="2"/>
        </w:rPr>
        <w:t xml:space="preserve"> một số</w:t>
      </w:r>
      <w:r w:rsidRPr="00447C00">
        <w:rPr>
          <w:kern w:val="2"/>
          <w:lang w:val="vi-VN"/>
        </w:rPr>
        <w:t xml:space="preserve"> Hội Sinh viên trường </w:t>
      </w:r>
      <w:r w:rsidRPr="00447C00">
        <w:rPr>
          <w:kern w:val="2"/>
        </w:rPr>
        <w:t>quan tâm</w:t>
      </w:r>
      <w:r w:rsidRPr="00447C00">
        <w:rPr>
          <w:kern w:val="2"/>
          <w:lang w:val="vi-VN"/>
        </w:rPr>
        <w:t xml:space="preserve">, </w:t>
      </w:r>
      <w:r w:rsidRPr="00447C00">
        <w:rPr>
          <w:kern w:val="2"/>
        </w:rPr>
        <w:t xml:space="preserve">đã </w:t>
      </w:r>
      <w:r w:rsidRPr="00447C00">
        <w:rPr>
          <w:kern w:val="2"/>
          <w:lang w:val="vi-VN"/>
        </w:rPr>
        <w:t xml:space="preserve">có </w:t>
      </w:r>
      <w:r w:rsidRPr="00447C00">
        <w:rPr>
          <w:kern w:val="2"/>
        </w:rPr>
        <w:t>1</w:t>
      </w:r>
      <w:r w:rsidR="00487220" w:rsidRPr="00447C00">
        <w:rPr>
          <w:kern w:val="2"/>
          <w:lang w:val="vi-VN"/>
        </w:rPr>
        <w:t>75</w:t>
      </w:r>
      <w:r w:rsidRPr="00447C00">
        <w:rPr>
          <w:kern w:val="2"/>
          <w:lang w:val="vi-VN"/>
        </w:rPr>
        <w:t xml:space="preserve"> chương trình được tổ chức với </w:t>
      </w:r>
      <w:r w:rsidR="00B87E93" w:rsidRPr="00447C00">
        <w:rPr>
          <w:kern w:val="2"/>
          <w:lang w:val="vi-VN"/>
        </w:rPr>
        <w:t>72.371</w:t>
      </w:r>
      <w:r w:rsidRPr="00447C00">
        <w:rPr>
          <w:kern w:val="2"/>
          <w:lang w:val="vi-VN"/>
        </w:rPr>
        <w:t xml:space="preserve"> sinh viên tham gia. Việc đầu tư các giải pháp thành lập và duy trì các bộ phận tư vấn định kỳ, tư vấn theo đối tượng, với nhiều hình thức, nội dung phong phú, đa dạng đã được một số cơ sở thực hiện. Công tác nữ sinh cũng được </w:t>
      </w:r>
      <w:r w:rsidRPr="00447C00">
        <w:rPr>
          <w:kern w:val="2"/>
        </w:rPr>
        <w:t>một số</w:t>
      </w:r>
      <w:r w:rsidRPr="00447C00">
        <w:rPr>
          <w:kern w:val="2"/>
          <w:lang w:val="vi-VN"/>
        </w:rPr>
        <w:t xml:space="preserve"> đơn vị quan tâm, đầu tư với các hình thức, tổ chức sinh hoạt đa dạng</w:t>
      </w:r>
      <w:r w:rsidRPr="00447C00">
        <w:rPr>
          <w:rStyle w:val="FootnoteReference"/>
          <w:kern w:val="2"/>
          <w:lang w:val="vi-VN"/>
        </w:rPr>
        <w:footnoteReference w:id="24"/>
      </w:r>
      <w:r w:rsidRPr="00447C00">
        <w:rPr>
          <w:kern w:val="2"/>
          <w:lang w:val="vi-VN"/>
        </w:rPr>
        <w:t xml:space="preserve">. </w:t>
      </w:r>
    </w:p>
    <w:p w:rsidR="00295EC0" w:rsidRPr="00092470" w:rsidRDefault="00295EC0" w:rsidP="006E2288">
      <w:pPr>
        <w:spacing w:line="269" w:lineRule="auto"/>
        <w:ind w:firstLine="720"/>
        <w:jc w:val="both"/>
        <w:rPr>
          <w:spacing w:val="-2"/>
          <w:kern w:val="2"/>
          <w:sz w:val="16"/>
          <w:lang w:val="vi-VN"/>
        </w:rPr>
      </w:pPr>
    </w:p>
    <w:p w:rsidR="00830E31" w:rsidRDefault="00C53E31" w:rsidP="00C32EA8">
      <w:pPr>
        <w:keepNext/>
        <w:spacing w:line="269" w:lineRule="auto"/>
        <w:ind w:firstLine="720"/>
        <w:jc w:val="both"/>
        <w:outlineLvl w:val="0"/>
        <w:rPr>
          <w:b/>
          <w:lang w:val="es-ES"/>
        </w:rPr>
      </w:pPr>
      <w:r>
        <w:rPr>
          <w:b/>
          <w:lang w:val="vi-VN"/>
        </w:rPr>
        <w:lastRenderedPageBreak/>
        <w:t>3</w:t>
      </w:r>
      <w:r w:rsidR="00830E31" w:rsidRPr="00CE4045">
        <w:rPr>
          <w:b/>
          <w:lang w:val="vi-VN"/>
        </w:rPr>
        <w:t>. Chương trình</w:t>
      </w:r>
      <w:r w:rsidR="00830E31" w:rsidRPr="0054494C">
        <w:rPr>
          <w:b/>
          <w:lang w:val="vi-VN"/>
        </w:rPr>
        <w:t xml:space="preserve"> </w:t>
      </w:r>
      <w:r w:rsidR="00830E31" w:rsidRPr="0054494C">
        <w:rPr>
          <w:b/>
          <w:lang w:val="es-ES"/>
        </w:rPr>
        <w:t>Xây dựng Hội Sinh viên Việt Nam vững mạnh:</w:t>
      </w:r>
    </w:p>
    <w:p w:rsidR="00830E31" w:rsidRPr="006A6148" w:rsidRDefault="00C53E31" w:rsidP="00C32EA8">
      <w:pPr>
        <w:keepNext/>
        <w:spacing w:line="269" w:lineRule="auto"/>
        <w:ind w:firstLine="720"/>
        <w:jc w:val="both"/>
        <w:rPr>
          <w:b/>
          <w:kern w:val="2"/>
          <w:lang w:val="es-ES"/>
        </w:rPr>
      </w:pPr>
      <w:r>
        <w:rPr>
          <w:b/>
          <w:kern w:val="2"/>
          <w:lang w:val="vi-VN"/>
        </w:rPr>
        <w:t>3</w:t>
      </w:r>
      <w:r w:rsidR="00830E31" w:rsidRPr="00CE4045">
        <w:rPr>
          <w:b/>
          <w:kern w:val="2"/>
          <w:lang w:val="es-ES"/>
        </w:rPr>
        <w:t>.</w:t>
      </w:r>
      <w:r w:rsidR="00830E31" w:rsidRPr="006A6148">
        <w:rPr>
          <w:b/>
          <w:kern w:val="2"/>
          <w:lang w:val="vi-VN"/>
        </w:rPr>
        <w:t xml:space="preserve">1. Công tác </w:t>
      </w:r>
      <w:r w:rsidR="00830E31" w:rsidRPr="006A6148">
        <w:rPr>
          <w:b/>
          <w:kern w:val="2"/>
          <w:lang w:val="es-ES"/>
        </w:rPr>
        <w:t xml:space="preserve">tuyên truyền về tổ chức Hội Sinh viên Việt Nam: </w:t>
      </w:r>
    </w:p>
    <w:p w:rsidR="0098390C" w:rsidRPr="00092470" w:rsidRDefault="0098390C" w:rsidP="00C32EA8">
      <w:pPr>
        <w:keepNext/>
        <w:spacing w:line="269" w:lineRule="auto"/>
        <w:jc w:val="both"/>
        <w:rPr>
          <w:b/>
          <w:sz w:val="14"/>
          <w:lang w:val="vi-VN"/>
        </w:rPr>
      </w:pP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061"/>
        <w:gridCol w:w="1144"/>
        <w:gridCol w:w="1061"/>
        <w:gridCol w:w="959"/>
        <w:gridCol w:w="877"/>
        <w:gridCol w:w="1567"/>
      </w:tblGrid>
      <w:tr w:rsidR="00333757" w:rsidRPr="00333757" w:rsidTr="00092470">
        <w:trPr>
          <w:trHeight w:val="1034"/>
          <w:jc w:val="center"/>
        </w:trPr>
        <w:tc>
          <w:tcPr>
            <w:tcW w:w="906" w:type="dxa"/>
            <w:vAlign w:val="center"/>
          </w:tcPr>
          <w:p w:rsidR="00A51D2F" w:rsidRPr="00333757" w:rsidRDefault="00A51D2F" w:rsidP="006E2288">
            <w:pPr>
              <w:spacing w:line="269" w:lineRule="auto"/>
              <w:jc w:val="center"/>
              <w:rPr>
                <w:bCs/>
              </w:rPr>
            </w:pPr>
            <w:r w:rsidRPr="00333757">
              <w:rPr>
                <w:bCs/>
              </w:rPr>
              <w:t>Năm học</w:t>
            </w:r>
          </w:p>
        </w:tc>
        <w:tc>
          <w:tcPr>
            <w:tcW w:w="1061" w:type="dxa"/>
            <w:shd w:val="clear" w:color="auto" w:fill="auto"/>
            <w:vAlign w:val="center"/>
            <w:hideMark/>
          </w:tcPr>
          <w:p w:rsidR="00A51D2F" w:rsidRPr="00333757" w:rsidRDefault="00A51D2F" w:rsidP="006E2288">
            <w:pPr>
              <w:spacing w:line="269" w:lineRule="auto"/>
              <w:jc w:val="center"/>
              <w:rPr>
                <w:bCs/>
              </w:rPr>
            </w:pPr>
            <w:r w:rsidRPr="00333757">
              <w:rPr>
                <w:bCs/>
              </w:rPr>
              <w:t>Tổng số SV</w:t>
            </w:r>
          </w:p>
        </w:tc>
        <w:tc>
          <w:tcPr>
            <w:tcW w:w="1144" w:type="dxa"/>
            <w:shd w:val="clear" w:color="auto" w:fill="auto"/>
            <w:vAlign w:val="center"/>
            <w:hideMark/>
          </w:tcPr>
          <w:p w:rsidR="00A51D2F" w:rsidRPr="00333757" w:rsidRDefault="00A51D2F" w:rsidP="006E2288">
            <w:pPr>
              <w:spacing w:line="269" w:lineRule="auto"/>
              <w:jc w:val="center"/>
              <w:rPr>
                <w:bCs/>
              </w:rPr>
            </w:pPr>
            <w:r w:rsidRPr="00333757">
              <w:rPr>
                <w:bCs/>
              </w:rPr>
              <w:t>Tổng số Hội viên</w:t>
            </w:r>
          </w:p>
        </w:tc>
        <w:tc>
          <w:tcPr>
            <w:tcW w:w="1061" w:type="dxa"/>
            <w:shd w:val="clear" w:color="auto" w:fill="auto"/>
            <w:vAlign w:val="center"/>
            <w:hideMark/>
          </w:tcPr>
          <w:p w:rsidR="00A51D2F" w:rsidRPr="00333757" w:rsidRDefault="00A51D2F" w:rsidP="006E2288">
            <w:pPr>
              <w:spacing w:line="269" w:lineRule="auto"/>
              <w:jc w:val="center"/>
              <w:rPr>
                <w:bCs/>
              </w:rPr>
            </w:pPr>
            <w:r w:rsidRPr="00333757">
              <w:rPr>
                <w:bCs/>
              </w:rPr>
              <w:t>Tỉ lệ tập hợp SV</w:t>
            </w:r>
          </w:p>
        </w:tc>
        <w:tc>
          <w:tcPr>
            <w:tcW w:w="959" w:type="dxa"/>
            <w:shd w:val="clear" w:color="auto" w:fill="auto"/>
            <w:vAlign w:val="center"/>
            <w:hideMark/>
          </w:tcPr>
          <w:p w:rsidR="00A51D2F" w:rsidRPr="00333757" w:rsidRDefault="00A51D2F" w:rsidP="006E2288">
            <w:pPr>
              <w:spacing w:line="269" w:lineRule="auto"/>
              <w:jc w:val="center"/>
              <w:rPr>
                <w:bCs/>
              </w:rPr>
            </w:pPr>
            <w:r w:rsidRPr="00333757">
              <w:rPr>
                <w:bCs/>
              </w:rPr>
              <w:t>Tổng số LCH</w:t>
            </w:r>
          </w:p>
        </w:tc>
        <w:tc>
          <w:tcPr>
            <w:tcW w:w="877" w:type="dxa"/>
            <w:shd w:val="clear" w:color="auto" w:fill="auto"/>
            <w:vAlign w:val="center"/>
            <w:hideMark/>
          </w:tcPr>
          <w:p w:rsidR="00A51D2F" w:rsidRPr="00333757" w:rsidRDefault="00A51D2F" w:rsidP="006E2288">
            <w:pPr>
              <w:spacing w:line="269" w:lineRule="auto"/>
              <w:jc w:val="center"/>
              <w:rPr>
                <w:bCs/>
              </w:rPr>
            </w:pPr>
            <w:r w:rsidRPr="00333757">
              <w:rPr>
                <w:bCs/>
              </w:rPr>
              <w:t xml:space="preserve">Tổng số </w:t>
            </w:r>
            <w:r w:rsidR="00E16600" w:rsidRPr="00333757">
              <w:rPr>
                <w:bCs/>
              </w:rPr>
              <w:t>C</w:t>
            </w:r>
            <w:r w:rsidRPr="00333757">
              <w:rPr>
                <w:bCs/>
              </w:rPr>
              <w:t xml:space="preserve">hi </w:t>
            </w:r>
            <w:r w:rsidR="00E16600" w:rsidRPr="00333757">
              <w:rPr>
                <w:bCs/>
              </w:rPr>
              <w:t>H</w:t>
            </w:r>
            <w:r w:rsidRPr="00333757">
              <w:rPr>
                <w:bCs/>
              </w:rPr>
              <w:t>ội</w:t>
            </w:r>
          </w:p>
        </w:tc>
        <w:tc>
          <w:tcPr>
            <w:tcW w:w="1567" w:type="dxa"/>
            <w:shd w:val="clear" w:color="auto" w:fill="auto"/>
            <w:vAlign w:val="center"/>
            <w:hideMark/>
          </w:tcPr>
          <w:p w:rsidR="00A51D2F" w:rsidRPr="00333757" w:rsidRDefault="00A51D2F" w:rsidP="006E2288">
            <w:pPr>
              <w:spacing w:line="269" w:lineRule="auto"/>
              <w:jc w:val="center"/>
              <w:rPr>
                <w:bCs/>
              </w:rPr>
            </w:pPr>
            <w:r w:rsidRPr="00333757">
              <w:rPr>
                <w:bCs/>
              </w:rPr>
              <w:t>Tổng số CLB - Đ - N cấp trường</w:t>
            </w:r>
          </w:p>
        </w:tc>
      </w:tr>
      <w:tr w:rsidR="00001354" w:rsidRPr="00333757" w:rsidTr="00897E54">
        <w:trPr>
          <w:trHeight w:val="280"/>
          <w:jc w:val="center"/>
        </w:trPr>
        <w:tc>
          <w:tcPr>
            <w:tcW w:w="906" w:type="dxa"/>
            <w:vAlign w:val="center"/>
          </w:tcPr>
          <w:p w:rsidR="00001354" w:rsidRPr="00453474" w:rsidRDefault="00001354" w:rsidP="006E2288">
            <w:pPr>
              <w:spacing w:line="269" w:lineRule="auto"/>
              <w:jc w:val="center"/>
              <w:rPr>
                <w:bCs/>
              </w:rPr>
            </w:pPr>
            <w:r w:rsidRPr="00453474">
              <w:rPr>
                <w:bCs/>
              </w:rPr>
              <w:t>201</w:t>
            </w:r>
            <w:r w:rsidR="00086E6D" w:rsidRPr="00453474">
              <w:rPr>
                <w:bCs/>
              </w:rPr>
              <w:t>7</w:t>
            </w:r>
          </w:p>
          <w:p w:rsidR="00221F8F" w:rsidRPr="00453474" w:rsidRDefault="00221F8F" w:rsidP="006E2288">
            <w:pPr>
              <w:spacing w:line="269" w:lineRule="auto"/>
              <w:jc w:val="center"/>
              <w:rPr>
                <w:bCs/>
              </w:rPr>
            </w:pPr>
            <w:r w:rsidRPr="00453474">
              <w:rPr>
                <w:bCs/>
              </w:rPr>
              <w:t>-</w:t>
            </w:r>
          </w:p>
          <w:p w:rsidR="00001354" w:rsidRPr="00453474" w:rsidRDefault="00001354" w:rsidP="006E2288">
            <w:pPr>
              <w:spacing w:line="269" w:lineRule="auto"/>
              <w:jc w:val="center"/>
              <w:rPr>
                <w:bCs/>
              </w:rPr>
            </w:pPr>
            <w:r w:rsidRPr="00453474">
              <w:rPr>
                <w:bCs/>
              </w:rPr>
              <w:t>201</w:t>
            </w:r>
            <w:r w:rsidR="00086E6D" w:rsidRPr="00453474">
              <w:rPr>
                <w:bCs/>
              </w:rPr>
              <w:t>8</w:t>
            </w:r>
          </w:p>
        </w:tc>
        <w:tc>
          <w:tcPr>
            <w:tcW w:w="1061" w:type="dxa"/>
            <w:shd w:val="clear" w:color="auto" w:fill="auto"/>
            <w:noWrap/>
            <w:vAlign w:val="center"/>
          </w:tcPr>
          <w:p w:rsidR="00001354" w:rsidRPr="00453474" w:rsidRDefault="003F4302" w:rsidP="006E2288">
            <w:pPr>
              <w:spacing w:line="269" w:lineRule="auto"/>
              <w:jc w:val="center"/>
              <w:rPr>
                <w:bCs/>
              </w:rPr>
            </w:pPr>
            <w:r w:rsidRPr="00453474">
              <w:rPr>
                <w:bCs/>
              </w:rPr>
              <w:t>4</w:t>
            </w:r>
            <w:r w:rsidR="00F458C4" w:rsidRPr="00453474">
              <w:rPr>
                <w:bCs/>
              </w:rPr>
              <w:t>29</w:t>
            </w:r>
            <w:r w:rsidRPr="00453474">
              <w:rPr>
                <w:bCs/>
              </w:rPr>
              <w:t>.</w:t>
            </w:r>
            <w:r w:rsidR="00F458C4" w:rsidRPr="00453474">
              <w:rPr>
                <w:bCs/>
              </w:rPr>
              <w:t>802</w:t>
            </w:r>
          </w:p>
        </w:tc>
        <w:tc>
          <w:tcPr>
            <w:tcW w:w="1144" w:type="dxa"/>
            <w:shd w:val="clear" w:color="auto" w:fill="auto"/>
            <w:noWrap/>
            <w:vAlign w:val="center"/>
          </w:tcPr>
          <w:p w:rsidR="00001354" w:rsidRPr="00453474" w:rsidRDefault="003F4302" w:rsidP="006E2288">
            <w:pPr>
              <w:spacing w:line="269" w:lineRule="auto"/>
              <w:jc w:val="center"/>
              <w:rPr>
                <w:bCs/>
              </w:rPr>
            </w:pPr>
            <w:r w:rsidRPr="00453474">
              <w:rPr>
                <w:bCs/>
              </w:rPr>
              <w:t>40</w:t>
            </w:r>
            <w:r w:rsidR="00B00389" w:rsidRPr="00453474">
              <w:rPr>
                <w:bCs/>
              </w:rPr>
              <w:t>4</w:t>
            </w:r>
            <w:r w:rsidRPr="00453474">
              <w:rPr>
                <w:bCs/>
              </w:rPr>
              <w:t>.835</w:t>
            </w:r>
          </w:p>
        </w:tc>
        <w:tc>
          <w:tcPr>
            <w:tcW w:w="1061" w:type="dxa"/>
            <w:shd w:val="clear" w:color="auto" w:fill="auto"/>
            <w:noWrap/>
            <w:vAlign w:val="center"/>
          </w:tcPr>
          <w:p w:rsidR="00001354" w:rsidRPr="00453474" w:rsidRDefault="003F4302" w:rsidP="006E2288">
            <w:pPr>
              <w:spacing w:line="269" w:lineRule="auto"/>
              <w:jc w:val="center"/>
              <w:rPr>
                <w:bCs/>
              </w:rPr>
            </w:pPr>
            <w:r w:rsidRPr="00453474">
              <w:rPr>
                <w:bCs/>
              </w:rPr>
              <w:t>95</w:t>
            </w:r>
            <w:r w:rsidR="00A82621" w:rsidRPr="00453474">
              <w:rPr>
                <w:bCs/>
                <w:lang w:val="vi-VN"/>
              </w:rPr>
              <w:t>,</w:t>
            </w:r>
            <w:r w:rsidRPr="00453474">
              <w:rPr>
                <w:bCs/>
              </w:rPr>
              <w:t>98%</w:t>
            </w:r>
          </w:p>
        </w:tc>
        <w:tc>
          <w:tcPr>
            <w:tcW w:w="959" w:type="dxa"/>
            <w:shd w:val="clear" w:color="auto" w:fill="auto"/>
            <w:noWrap/>
            <w:vAlign w:val="center"/>
          </w:tcPr>
          <w:p w:rsidR="00001354" w:rsidRPr="00453474" w:rsidRDefault="003F4302" w:rsidP="006E2288">
            <w:pPr>
              <w:spacing w:line="269" w:lineRule="auto"/>
              <w:jc w:val="center"/>
              <w:rPr>
                <w:bCs/>
              </w:rPr>
            </w:pPr>
            <w:r w:rsidRPr="00453474">
              <w:rPr>
                <w:bCs/>
              </w:rPr>
              <w:t>438</w:t>
            </w:r>
          </w:p>
        </w:tc>
        <w:tc>
          <w:tcPr>
            <w:tcW w:w="877" w:type="dxa"/>
            <w:shd w:val="clear" w:color="auto" w:fill="auto"/>
            <w:noWrap/>
            <w:vAlign w:val="center"/>
          </w:tcPr>
          <w:p w:rsidR="00001354" w:rsidRPr="00453474" w:rsidRDefault="003F4302" w:rsidP="006E2288">
            <w:pPr>
              <w:spacing w:line="269" w:lineRule="auto"/>
              <w:jc w:val="center"/>
              <w:rPr>
                <w:bCs/>
              </w:rPr>
            </w:pPr>
            <w:r w:rsidRPr="00453474">
              <w:rPr>
                <w:bCs/>
              </w:rPr>
              <w:t>8.159</w:t>
            </w:r>
          </w:p>
        </w:tc>
        <w:tc>
          <w:tcPr>
            <w:tcW w:w="1567" w:type="dxa"/>
            <w:shd w:val="clear" w:color="auto" w:fill="auto"/>
            <w:noWrap/>
            <w:vAlign w:val="center"/>
          </w:tcPr>
          <w:p w:rsidR="00001354" w:rsidRPr="00453474" w:rsidRDefault="003F4302" w:rsidP="006E2288">
            <w:pPr>
              <w:spacing w:line="269" w:lineRule="auto"/>
              <w:jc w:val="center"/>
              <w:rPr>
                <w:bCs/>
              </w:rPr>
            </w:pPr>
            <w:r w:rsidRPr="00453474">
              <w:rPr>
                <w:bCs/>
              </w:rPr>
              <w:t>878</w:t>
            </w:r>
          </w:p>
        </w:tc>
      </w:tr>
      <w:tr w:rsidR="00830E31" w:rsidRPr="00333757" w:rsidTr="00897E54">
        <w:trPr>
          <w:trHeight w:val="280"/>
          <w:jc w:val="center"/>
        </w:trPr>
        <w:tc>
          <w:tcPr>
            <w:tcW w:w="906" w:type="dxa"/>
            <w:vAlign w:val="center"/>
          </w:tcPr>
          <w:p w:rsidR="00830E31" w:rsidRDefault="00830E31" w:rsidP="006E2288">
            <w:pPr>
              <w:spacing w:line="269" w:lineRule="auto"/>
              <w:jc w:val="center"/>
              <w:rPr>
                <w:b/>
                <w:bCs/>
                <w:lang w:val="vi-VN"/>
              </w:rPr>
            </w:pPr>
            <w:r>
              <w:rPr>
                <w:b/>
                <w:bCs/>
                <w:lang w:val="vi-VN"/>
              </w:rPr>
              <w:t xml:space="preserve">2018 </w:t>
            </w:r>
          </w:p>
          <w:p w:rsidR="00966BDE" w:rsidRDefault="00830E31" w:rsidP="006E2288">
            <w:pPr>
              <w:spacing w:line="269" w:lineRule="auto"/>
              <w:jc w:val="center"/>
              <w:rPr>
                <w:b/>
                <w:bCs/>
                <w:lang w:val="vi-VN"/>
              </w:rPr>
            </w:pPr>
            <w:r>
              <w:rPr>
                <w:b/>
                <w:bCs/>
                <w:lang w:val="vi-VN"/>
              </w:rPr>
              <w:t xml:space="preserve">- </w:t>
            </w:r>
          </w:p>
          <w:p w:rsidR="00830E31" w:rsidRPr="00830E31" w:rsidRDefault="00830E31" w:rsidP="006E2288">
            <w:pPr>
              <w:spacing w:line="269" w:lineRule="auto"/>
              <w:jc w:val="center"/>
              <w:rPr>
                <w:b/>
                <w:bCs/>
                <w:lang w:val="vi-VN"/>
              </w:rPr>
            </w:pPr>
            <w:r>
              <w:rPr>
                <w:b/>
                <w:bCs/>
                <w:lang w:val="vi-VN"/>
              </w:rPr>
              <w:t xml:space="preserve">2019 </w:t>
            </w:r>
          </w:p>
        </w:tc>
        <w:tc>
          <w:tcPr>
            <w:tcW w:w="1061" w:type="dxa"/>
            <w:shd w:val="clear" w:color="auto" w:fill="auto"/>
            <w:noWrap/>
            <w:vAlign w:val="center"/>
          </w:tcPr>
          <w:p w:rsidR="00830E31" w:rsidRPr="00966BDE" w:rsidRDefault="00A82621" w:rsidP="006E2288">
            <w:pPr>
              <w:spacing w:line="269" w:lineRule="auto"/>
              <w:jc w:val="center"/>
              <w:rPr>
                <w:b/>
                <w:bCs/>
                <w:lang w:val="vi-VN"/>
              </w:rPr>
            </w:pPr>
            <w:r w:rsidRPr="00966BDE">
              <w:rPr>
                <w:b/>
                <w:bCs/>
                <w:lang w:val="vi-VN"/>
              </w:rPr>
              <w:t>429.482</w:t>
            </w:r>
          </w:p>
        </w:tc>
        <w:tc>
          <w:tcPr>
            <w:tcW w:w="1144" w:type="dxa"/>
            <w:shd w:val="clear" w:color="auto" w:fill="auto"/>
            <w:noWrap/>
            <w:vAlign w:val="center"/>
          </w:tcPr>
          <w:p w:rsidR="00830E31" w:rsidRPr="00942710" w:rsidRDefault="00A82621" w:rsidP="006E2288">
            <w:pPr>
              <w:spacing w:line="269" w:lineRule="auto"/>
              <w:jc w:val="center"/>
              <w:rPr>
                <w:b/>
                <w:bCs/>
                <w:lang w:val="vi-VN"/>
              </w:rPr>
            </w:pPr>
            <w:r w:rsidRPr="00942710">
              <w:rPr>
                <w:b/>
                <w:bCs/>
                <w:lang w:val="vi-VN"/>
              </w:rPr>
              <w:t>405.292</w:t>
            </w:r>
          </w:p>
        </w:tc>
        <w:tc>
          <w:tcPr>
            <w:tcW w:w="1061" w:type="dxa"/>
            <w:shd w:val="clear" w:color="auto" w:fill="auto"/>
            <w:noWrap/>
            <w:vAlign w:val="center"/>
          </w:tcPr>
          <w:p w:rsidR="00830E31" w:rsidRPr="00942710" w:rsidRDefault="00A82621" w:rsidP="006E2288">
            <w:pPr>
              <w:spacing w:line="269" w:lineRule="auto"/>
              <w:jc w:val="center"/>
              <w:rPr>
                <w:b/>
                <w:bCs/>
                <w:lang w:val="vi-VN"/>
              </w:rPr>
            </w:pPr>
            <w:r w:rsidRPr="00942710">
              <w:rPr>
                <w:b/>
                <w:bCs/>
                <w:lang w:val="vi-VN"/>
              </w:rPr>
              <w:t>9</w:t>
            </w:r>
            <w:r w:rsidR="0062681F" w:rsidRPr="00942710">
              <w:rPr>
                <w:b/>
                <w:bCs/>
                <w:lang w:val="vi-VN"/>
              </w:rPr>
              <w:t>6</w:t>
            </w:r>
            <w:r w:rsidRPr="00942710">
              <w:rPr>
                <w:b/>
                <w:bCs/>
                <w:lang w:val="vi-VN"/>
              </w:rPr>
              <w:t>,</w:t>
            </w:r>
            <w:r w:rsidR="0062681F" w:rsidRPr="00942710">
              <w:rPr>
                <w:b/>
                <w:bCs/>
                <w:lang w:val="vi-VN"/>
              </w:rPr>
              <w:t>02</w:t>
            </w:r>
            <w:r w:rsidRPr="00942710">
              <w:rPr>
                <w:b/>
                <w:bCs/>
                <w:lang w:val="vi-VN"/>
              </w:rPr>
              <w:t>%</w:t>
            </w:r>
          </w:p>
        </w:tc>
        <w:tc>
          <w:tcPr>
            <w:tcW w:w="959" w:type="dxa"/>
            <w:shd w:val="clear" w:color="auto" w:fill="auto"/>
            <w:noWrap/>
            <w:vAlign w:val="center"/>
          </w:tcPr>
          <w:p w:rsidR="00830E31" w:rsidRPr="00942710" w:rsidRDefault="00A82621" w:rsidP="006E2288">
            <w:pPr>
              <w:spacing w:line="269" w:lineRule="auto"/>
              <w:jc w:val="center"/>
              <w:rPr>
                <w:b/>
                <w:bCs/>
                <w:lang w:val="vi-VN"/>
              </w:rPr>
            </w:pPr>
            <w:r w:rsidRPr="00942710">
              <w:rPr>
                <w:b/>
                <w:bCs/>
                <w:lang w:val="vi-VN"/>
              </w:rPr>
              <w:t>434</w:t>
            </w:r>
          </w:p>
        </w:tc>
        <w:tc>
          <w:tcPr>
            <w:tcW w:w="877" w:type="dxa"/>
            <w:shd w:val="clear" w:color="auto" w:fill="auto"/>
            <w:noWrap/>
            <w:vAlign w:val="center"/>
          </w:tcPr>
          <w:p w:rsidR="00830E31" w:rsidRPr="00942710" w:rsidRDefault="00A82621" w:rsidP="006E2288">
            <w:pPr>
              <w:spacing w:line="269" w:lineRule="auto"/>
              <w:jc w:val="center"/>
              <w:rPr>
                <w:b/>
                <w:bCs/>
                <w:lang w:val="vi-VN"/>
              </w:rPr>
            </w:pPr>
            <w:r w:rsidRPr="00942710">
              <w:rPr>
                <w:b/>
                <w:bCs/>
                <w:lang w:val="vi-VN"/>
              </w:rPr>
              <w:t>8.122</w:t>
            </w:r>
          </w:p>
        </w:tc>
        <w:tc>
          <w:tcPr>
            <w:tcW w:w="1567" w:type="dxa"/>
            <w:shd w:val="clear" w:color="auto" w:fill="auto"/>
            <w:noWrap/>
            <w:vAlign w:val="center"/>
          </w:tcPr>
          <w:p w:rsidR="00830E31" w:rsidRPr="00942710" w:rsidRDefault="009F6F2D" w:rsidP="006E2288">
            <w:pPr>
              <w:spacing w:line="269" w:lineRule="auto"/>
              <w:jc w:val="center"/>
              <w:rPr>
                <w:b/>
                <w:bCs/>
                <w:lang w:val="vi-VN"/>
              </w:rPr>
            </w:pPr>
            <w:r w:rsidRPr="00942710">
              <w:rPr>
                <w:b/>
                <w:bCs/>
                <w:lang w:val="vi-VN"/>
              </w:rPr>
              <w:t>882</w:t>
            </w:r>
          </w:p>
        </w:tc>
      </w:tr>
    </w:tbl>
    <w:p w:rsidR="00231B73" w:rsidRDefault="00231B73" w:rsidP="006E2288">
      <w:pPr>
        <w:spacing w:line="269" w:lineRule="auto"/>
        <w:ind w:firstLine="720"/>
        <w:jc w:val="both"/>
        <w:rPr>
          <w:i/>
          <w:kern w:val="2"/>
          <w:lang w:val="es-ES"/>
        </w:rPr>
      </w:pPr>
    </w:p>
    <w:p w:rsidR="00231B73" w:rsidRPr="0004657F" w:rsidRDefault="009459AB" w:rsidP="006E2288">
      <w:pPr>
        <w:spacing w:line="269" w:lineRule="auto"/>
        <w:ind w:firstLine="720"/>
        <w:jc w:val="both"/>
        <w:rPr>
          <w:kern w:val="2"/>
          <w:lang w:val="es-ES"/>
        </w:rPr>
      </w:pPr>
      <w:r w:rsidRPr="0004657F">
        <w:rPr>
          <w:kern w:val="2"/>
          <w:lang w:val="es-ES"/>
        </w:rPr>
        <w:t>Công tác thông tin, giới thiệu về tổ chức Hội sinh viên Việt Nam đến Hội viên, sinh viên</w:t>
      </w:r>
      <w:r w:rsidRPr="0004657F">
        <w:rPr>
          <w:kern w:val="2"/>
          <w:lang w:val="vi-VN"/>
        </w:rPr>
        <w:t>, đặc biệt cho sinh viên năm thứ nhất</w:t>
      </w:r>
      <w:r w:rsidRPr="0004657F">
        <w:rPr>
          <w:kern w:val="2"/>
          <w:lang w:val="es-ES"/>
        </w:rPr>
        <w:t xml:space="preserve"> đã được các cơ sở Hội chủ động thực hiện thông qua các hình thức như: chương trình hỗ trợ Tân sinh viên làm hồ sơ nhập học, ngày hội “Chào Tân sinh viên”, “Chào người bạn mới”, tuyên truyền qua hệ thống diễn đàn trên mạng, pano, áp phích đến tận các lớp. </w:t>
      </w:r>
    </w:p>
    <w:p w:rsidR="00C37034" w:rsidRPr="0004657F" w:rsidRDefault="00FC4A17" w:rsidP="006E2288">
      <w:pPr>
        <w:spacing w:line="269" w:lineRule="auto"/>
        <w:ind w:firstLine="720"/>
        <w:jc w:val="both"/>
        <w:rPr>
          <w:rFonts w:eastAsiaTheme="minorEastAsia"/>
          <w:color w:val="000000" w:themeColor="text1"/>
          <w:lang w:val="vi-VN"/>
        </w:rPr>
      </w:pPr>
      <w:r>
        <w:rPr>
          <w:kern w:val="2"/>
          <w:lang w:val="es-ES"/>
        </w:rPr>
        <w:t>Việc</w:t>
      </w:r>
      <w:r>
        <w:rPr>
          <w:kern w:val="2"/>
          <w:lang w:val="vi-VN"/>
        </w:rPr>
        <w:t xml:space="preserve"> tổ chức góp ý văn kiện Đại hội Hội Sinh viên toàn quốc được thực hiện nghiêm túc, bằng nhiều hình thức</w:t>
      </w:r>
      <w:r w:rsidR="00093A55">
        <w:rPr>
          <w:rStyle w:val="FootnoteReference"/>
          <w:rFonts w:eastAsiaTheme="minorEastAsia"/>
          <w:color w:val="000000" w:themeColor="text1"/>
          <w:lang w:val="es-ES"/>
        </w:rPr>
        <w:footnoteReference w:id="25"/>
      </w:r>
      <w:r>
        <w:rPr>
          <w:kern w:val="2"/>
          <w:lang w:val="vi-VN"/>
        </w:rPr>
        <w:t xml:space="preserve">. </w:t>
      </w:r>
      <w:r w:rsidR="00231B73" w:rsidRPr="0004657F">
        <w:rPr>
          <w:kern w:val="2"/>
          <w:lang w:val="es-ES"/>
        </w:rPr>
        <w:t xml:space="preserve">Các hoạt động tuyên truyền chào mừng </w:t>
      </w:r>
      <w:r w:rsidR="00231B73" w:rsidRPr="0004657F">
        <w:rPr>
          <w:rFonts w:eastAsiaTheme="minorEastAsia"/>
          <w:color w:val="000000" w:themeColor="text1"/>
          <w:lang w:val="es-ES"/>
        </w:rPr>
        <w:t>Hội nghị đại biểu giữa nhiệm kỳ V (2015 - 2020) Hội Sinh viên Thành phố và Đại hội đại biểu toàn quốc</w:t>
      </w:r>
      <w:r w:rsidR="00231B73" w:rsidRPr="0004657F">
        <w:rPr>
          <w:rFonts w:eastAsiaTheme="minorEastAsia"/>
          <w:color w:val="000000" w:themeColor="text1"/>
          <w:lang w:val="vi-VN"/>
        </w:rPr>
        <w:t xml:space="preserve"> Hội Sinh viên </w:t>
      </w:r>
      <w:r w:rsidR="00231B73" w:rsidRPr="0004657F">
        <w:rPr>
          <w:rFonts w:eastAsiaTheme="minorEastAsia"/>
          <w:color w:val="000000" w:themeColor="text1"/>
          <w:lang w:val="es-ES"/>
        </w:rPr>
        <w:t>Việt Nam lần thứ X, nhiệm kỳ 2018 - 2023 được đầu tư thực hiện tốt</w:t>
      </w:r>
      <w:r w:rsidR="000B7473">
        <w:rPr>
          <w:rFonts w:eastAsiaTheme="minorEastAsia"/>
          <w:color w:val="000000" w:themeColor="text1"/>
          <w:lang w:val="vi-VN"/>
        </w:rPr>
        <w:t xml:space="preserve"> từ cấp Thành đến cấp cơ sở</w:t>
      </w:r>
      <w:r w:rsidR="00231B73" w:rsidRPr="0004657F">
        <w:rPr>
          <w:rFonts w:eastAsiaTheme="minorEastAsia"/>
          <w:color w:val="000000" w:themeColor="text1"/>
          <w:lang w:val="es-ES"/>
        </w:rPr>
        <w:t xml:space="preserve"> thông qua các sản phẩm trực quan và các sản phẩm tuyên truyền trên mạng. </w:t>
      </w:r>
      <w:r w:rsidR="00231B73" w:rsidRPr="0004657F">
        <w:rPr>
          <w:rFonts w:eastAsiaTheme="minorEastAsia"/>
          <w:color w:val="000000" w:themeColor="text1"/>
          <w:lang w:val="vi-VN"/>
        </w:rPr>
        <w:t>Hội Sinh viên Thành phố ra mắt trang “Thông điệp sinh viên”, qua đó</w:t>
      </w:r>
      <w:r w:rsidR="0005780C">
        <w:rPr>
          <w:rFonts w:eastAsiaTheme="minorEastAsia"/>
          <w:color w:val="000000" w:themeColor="text1"/>
          <w:lang w:val="vi-VN"/>
        </w:rPr>
        <w:t xml:space="preserve"> đã vận động</w:t>
      </w:r>
      <w:r w:rsidR="00231B73" w:rsidRPr="0004657F">
        <w:rPr>
          <w:rFonts w:eastAsiaTheme="minorEastAsia"/>
          <w:color w:val="000000" w:themeColor="text1"/>
          <w:lang w:val="vi-VN"/>
        </w:rPr>
        <w:t xml:space="preserve"> Hội viên, sinh viên thành phố</w:t>
      </w:r>
      <w:r w:rsidR="000E2D2A">
        <w:rPr>
          <w:rFonts w:eastAsiaTheme="minorEastAsia"/>
          <w:color w:val="000000" w:themeColor="text1"/>
          <w:lang w:val="vi-VN"/>
        </w:rPr>
        <w:t xml:space="preserve"> </w:t>
      </w:r>
      <w:r w:rsidR="00231B73" w:rsidRPr="0004657F">
        <w:rPr>
          <w:rFonts w:eastAsiaTheme="minorEastAsia"/>
          <w:color w:val="000000" w:themeColor="text1"/>
          <w:lang w:val="vi-VN"/>
        </w:rPr>
        <w:t xml:space="preserve">gửi 10.000 thông điệp ý nghĩa chào mừng </w:t>
      </w:r>
      <w:r w:rsidR="00231B73" w:rsidRPr="0004657F">
        <w:rPr>
          <w:rFonts w:eastAsiaTheme="minorEastAsia"/>
          <w:color w:val="000000" w:themeColor="text1"/>
          <w:lang w:val="es-ES"/>
        </w:rPr>
        <w:t>Đại hội đại biểu toàn quốc</w:t>
      </w:r>
      <w:r w:rsidR="00231B73" w:rsidRPr="0004657F">
        <w:rPr>
          <w:rFonts w:eastAsiaTheme="minorEastAsia"/>
          <w:color w:val="000000" w:themeColor="text1"/>
          <w:lang w:val="vi-VN"/>
        </w:rPr>
        <w:t xml:space="preserve"> Hội Sinh viên </w:t>
      </w:r>
      <w:r w:rsidR="00231B73" w:rsidRPr="0004657F">
        <w:rPr>
          <w:rFonts w:eastAsiaTheme="minorEastAsia"/>
          <w:color w:val="000000" w:themeColor="text1"/>
          <w:lang w:val="es-ES"/>
        </w:rPr>
        <w:t>Việt Nam lần thứ X, nhiệm kỳ 2018 - 2023</w:t>
      </w:r>
      <w:r w:rsidR="00231B73" w:rsidRPr="0004657F">
        <w:rPr>
          <w:rFonts w:eastAsiaTheme="minorEastAsia"/>
          <w:color w:val="000000" w:themeColor="text1"/>
          <w:lang w:val="vi-VN"/>
        </w:rPr>
        <w:t>.</w:t>
      </w:r>
    </w:p>
    <w:p w:rsidR="00343526" w:rsidRPr="005B69EA" w:rsidRDefault="00C37034" w:rsidP="005B69EA">
      <w:pPr>
        <w:spacing w:line="269" w:lineRule="auto"/>
        <w:ind w:firstLine="720"/>
        <w:jc w:val="both"/>
        <w:rPr>
          <w:rFonts w:eastAsiaTheme="minorEastAsia"/>
          <w:b/>
          <w:color w:val="000000" w:themeColor="text1"/>
          <w:highlight w:val="yellow"/>
          <w:lang w:val="vi-VN"/>
        </w:rPr>
      </w:pPr>
      <w:r w:rsidRPr="0004657F">
        <w:rPr>
          <w:rFonts w:eastAsiaTheme="minorEastAsia"/>
          <w:color w:val="000000" w:themeColor="text1"/>
          <w:lang w:val="vi-VN"/>
        </w:rPr>
        <w:t xml:space="preserve">Công tác học tập, triển khai Nghị quyết Đại hội đại biểu toàn quốc Hội Sinh viên Việt Nam, lần thứ X - nhiệm kỳ 2018 - 2023 được triển khai từ cấp thành đến cấp cơ sở. Hội Sinh viên Thành phố cũng đã ban hành Kế hoạch tổ chức học tập, quán triệt Nghị quyết, tổ chức </w:t>
      </w:r>
      <w:r w:rsidR="00CF0D6C">
        <w:rPr>
          <w:rFonts w:eastAsiaTheme="minorEastAsia"/>
          <w:color w:val="000000" w:themeColor="text1"/>
          <w:lang w:val="vi-VN"/>
        </w:rPr>
        <w:t xml:space="preserve">cho cán bộ Hội chủ chốt tham dự </w:t>
      </w:r>
      <w:r w:rsidRPr="0004657F">
        <w:rPr>
          <w:rFonts w:eastAsiaTheme="minorEastAsia"/>
          <w:color w:val="000000" w:themeColor="text1"/>
          <w:lang w:val="vi-VN"/>
        </w:rPr>
        <w:t xml:space="preserve">Hội nghị trực tuyến quán triệt Nghị quyết </w:t>
      </w:r>
      <w:r w:rsidR="00C94331">
        <w:rPr>
          <w:rFonts w:eastAsiaTheme="minorEastAsia"/>
          <w:color w:val="000000" w:themeColor="text1"/>
          <w:lang w:val="vi-VN"/>
        </w:rPr>
        <w:t xml:space="preserve">Đại hội Hội Sinh viên toàn quốc </w:t>
      </w:r>
      <w:r w:rsidR="00CF0D6C">
        <w:rPr>
          <w:rFonts w:eastAsiaTheme="minorEastAsia"/>
          <w:color w:val="000000" w:themeColor="text1"/>
          <w:lang w:val="vi-VN"/>
        </w:rPr>
        <w:t>do Ban Thư ký Trung ương Hội Sinh viên Việt Nam tổ chức.</w:t>
      </w:r>
    </w:p>
    <w:p w:rsidR="00C53E31" w:rsidRDefault="00C53E31" w:rsidP="006E2288">
      <w:pPr>
        <w:spacing w:line="269" w:lineRule="auto"/>
        <w:ind w:firstLine="720"/>
        <w:jc w:val="both"/>
        <w:rPr>
          <w:b/>
          <w:lang w:val="vi-VN"/>
        </w:rPr>
      </w:pPr>
    </w:p>
    <w:p w:rsidR="00343526" w:rsidRPr="006A6148" w:rsidRDefault="00C53E31" w:rsidP="006E2288">
      <w:pPr>
        <w:spacing w:line="269" w:lineRule="auto"/>
        <w:ind w:firstLine="720"/>
        <w:jc w:val="both"/>
        <w:rPr>
          <w:b/>
          <w:lang w:val="es-ES"/>
        </w:rPr>
      </w:pPr>
      <w:r>
        <w:rPr>
          <w:b/>
          <w:lang w:val="vi-VN"/>
        </w:rPr>
        <w:t>3</w:t>
      </w:r>
      <w:r w:rsidR="00343526">
        <w:rPr>
          <w:b/>
          <w:lang w:val="es-ES"/>
        </w:rPr>
        <w:t>.</w:t>
      </w:r>
      <w:r w:rsidR="00343526" w:rsidRPr="006A6148">
        <w:rPr>
          <w:b/>
          <w:lang w:val="es-ES"/>
        </w:rPr>
        <w:t xml:space="preserve">2. </w:t>
      </w:r>
      <w:r w:rsidR="00343526" w:rsidRPr="006A6148">
        <w:rPr>
          <w:b/>
          <w:lang w:val="vi-VN"/>
        </w:rPr>
        <w:t>Công tác tổ chức cơ sở Hội</w:t>
      </w:r>
      <w:r w:rsidR="00343526" w:rsidRPr="006A6148">
        <w:rPr>
          <w:b/>
          <w:lang w:val="es-ES"/>
        </w:rPr>
        <w:t>:</w:t>
      </w:r>
    </w:p>
    <w:p w:rsidR="00343526" w:rsidRPr="00CE4045" w:rsidRDefault="00343526" w:rsidP="006E2288">
      <w:pPr>
        <w:spacing w:line="269" w:lineRule="auto"/>
        <w:ind w:firstLine="720"/>
        <w:jc w:val="both"/>
        <w:rPr>
          <w:kern w:val="2"/>
          <w:lang w:val="es-ES"/>
        </w:rPr>
      </w:pPr>
      <w:r>
        <w:rPr>
          <w:kern w:val="2"/>
          <w:lang w:val="es-ES"/>
        </w:rPr>
        <w:t>Phần lớn H</w:t>
      </w:r>
      <w:r w:rsidRPr="00CE4045">
        <w:rPr>
          <w:kern w:val="2"/>
          <w:lang w:val="es-ES"/>
        </w:rPr>
        <w:t xml:space="preserve">ội Sinh viên các trường </w:t>
      </w:r>
      <w:r>
        <w:rPr>
          <w:kern w:val="2"/>
          <w:lang w:val="es-ES"/>
        </w:rPr>
        <w:t>tổ chức</w:t>
      </w:r>
      <w:r w:rsidRPr="00CE4045">
        <w:rPr>
          <w:kern w:val="2"/>
          <w:lang w:val="es-ES"/>
        </w:rPr>
        <w:t xml:space="preserve"> Đại hội, Hội nghị đại biểu đảm bảo tiến độ</w:t>
      </w:r>
      <w:r>
        <w:rPr>
          <w:kern w:val="2"/>
          <w:lang w:val="es-ES"/>
        </w:rPr>
        <w:t xml:space="preserve">. Hội Sinh viên Thành phố tổ chức thành công </w:t>
      </w:r>
      <w:r w:rsidRPr="00CE4045">
        <w:rPr>
          <w:rFonts w:eastAsiaTheme="minorEastAsia"/>
          <w:color w:val="000000" w:themeColor="text1"/>
          <w:lang w:val="es-ES"/>
        </w:rPr>
        <w:t xml:space="preserve">Hội nghị đại biểu giữa nhiệm kỳ V (2015 </w:t>
      </w:r>
      <w:r>
        <w:rPr>
          <w:rFonts w:eastAsiaTheme="minorEastAsia"/>
          <w:color w:val="000000" w:themeColor="text1"/>
          <w:lang w:val="es-ES"/>
        </w:rPr>
        <w:t>-</w:t>
      </w:r>
      <w:r w:rsidRPr="00CE4045">
        <w:rPr>
          <w:rFonts w:eastAsiaTheme="minorEastAsia"/>
          <w:color w:val="000000" w:themeColor="text1"/>
          <w:lang w:val="es-ES"/>
        </w:rPr>
        <w:t xml:space="preserve"> 2020) </w:t>
      </w:r>
      <w:r>
        <w:rPr>
          <w:rFonts w:eastAsiaTheme="minorEastAsia"/>
          <w:color w:val="000000" w:themeColor="text1"/>
          <w:lang w:val="es-ES"/>
        </w:rPr>
        <w:t xml:space="preserve">trong tháng 10/2018. Hội nghị đã thông qua báo cáo sơ kết giữa nhiệm kỳ, đề ra một số giải pháp cần tập trung cho thời gian tới, </w:t>
      </w:r>
      <w:r w:rsidRPr="00CE4045">
        <w:rPr>
          <w:kern w:val="2"/>
          <w:lang w:val="es-ES"/>
        </w:rPr>
        <w:t xml:space="preserve">hiệp thương </w:t>
      </w:r>
      <w:r>
        <w:rPr>
          <w:kern w:val="2"/>
          <w:lang w:val="es-ES"/>
        </w:rPr>
        <w:t xml:space="preserve">128 đại </w:t>
      </w:r>
      <w:r>
        <w:rPr>
          <w:kern w:val="2"/>
          <w:lang w:val="es-ES"/>
        </w:rPr>
        <w:lastRenderedPageBreak/>
        <w:t xml:space="preserve">biểu tham </w:t>
      </w:r>
      <w:r w:rsidRPr="00CE4045">
        <w:rPr>
          <w:rFonts w:eastAsiaTheme="minorEastAsia"/>
          <w:color w:val="000000" w:themeColor="text1"/>
          <w:lang w:val="es-ES"/>
        </w:rPr>
        <w:t>dự Đại hội đại biểu toàn quốc</w:t>
      </w:r>
      <w:r w:rsidRPr="006A6148">
        <w:rPr>
          <w:rFonts w:eastAsiaTheme="minorEastAsia"/>
          <w:color w:val="000000" w:themeColor="text1"/>
          <w:lang w:val="vi-VN"/>
        </w:rPr>
        <w:t xml:space="preserve"> Hội Sinh viên </w:t>
      </w:r>
      <w:r w:rsidRPr="00CE4045">
        <w:rPr>
          <w:rFonts w:eastAsiaTheme="minorEastAsia"/>
          <w:color w:val="000000" w:themeColor="text1"/>
          <w:lang w:val="es-ES"/>
        </w:rPr>
        <w:t xml:space="preserve">Việt Nam lần thứ X, nhiệm kỳ 2018 </w:t>
      </w:r>
      <w:r>
        <w:rPr>
          <w:rFonts w:eastAsiaTheme="minorEastAsia"/>
          <w:color w:val="000000" w:themeColor="text1"/>
          <w:lang w:val="es-ES"/>
        </w:rPr>
        <w:t>-</w:t>
      </w:r>
      <w:r w:rsidRPr="00CE4045">
        <w:rPr>
          <w:rFonts w:eastAsiaTheme="minorEastAsia"/>
          <w:color w:val="000000" w:themeColor="text1"/>
          <w:lang w:val="es-ES"/>
        </w:rPr>
        <w:t xml:space="preserve"> 2023.</w:t>
      </w:r>
    </w:p>
    <w:p w:rsidR="00B75500" w:rsidRPr="005B69EA" w:rsidRDefault="003F3331" w:rsidP="005B69EA">
      <w:pPr>
        <w:spacing w:line="269" w:lineRule="auto"/>
        <w:ind w:firstLine="720"/>
        <w:jc w:val="both"/>
        <w:rPr>
          <w:kern w:val="2"/>
        </w:rPr>
      </w:pPr>
      <w:r w:rsidRPr="00333757">
        <w:rPr>
          <w:kern w:val="2"/>
          <w:lang w:val="vi-VN"/>
        </w:rPr>
        <w:t xml:space="preserve">Hoạt động Chi hội, Liên Chi hội trong </w:t>
      </w:r>
      <w:r w:rsidR="003B5B0D" w:rsidRPr="00333757">
        <w:rPr>
          <w:kern w:val="2"/>
        </w:rPr>
        <w:t>năm học</w:t>
      </w:r>
      <w:r w:rsidRPr="00333757">
        <w:rPr>
          <w:kern w:val="2"/>
          <w:lang w:val="vi-VN"/>
        </w:rPr>
        <w:t xml:space="preserve"> qua tiếp tục được Hội Sinh viên các trường quan tâm </w:t>
      </w:r>
      <w:r w:rsidR="00B0041C" w:rsidRPr="00333757">
        <w:rPr>
          <w:kern w:val="2"/>
        </w:rPr>
        <w:t>với nhiều giải pháp</w:t>
      </w:r>
      <w:r w:rsidRPr="00333757">
        <w:rPr>
          <w:kern w:val="2"/>
          <w:lang w:val="vi-VN"/>
        </w:rPr>
        <w:t xml:space="preserve"> phát huy </w:t>
      </w:r>
      <w:r w:rsidR="00B0041C" w:rsidRPr="00333757">
        <w:rPr>
          <w:kern w:val="2"/>
        </w:rPr>
        <w:t xml:space="preserve">tốt </w:t>
      </w:r>
      <w:r w:rsidRPr="00333757">
        <w:rPr>
          <w:kern w:val="2"/>
          <w:lang w:val="vi-VN"/>
        </w:rPr>
        <w:t xml:space="preserve">các </w:t>
      </w:r>
      <w:r w:rsidRPr="00333757">
        <w:rPr>
          <w:kern w:val="2"/>
          <w:lang w:val="es-ES"/>
        </w:rPr>
        <w:t>mô hình Liên Chi hội, Chi hội Ký túc xá, Liên Chi Hội sinh viên ngoại trú</w:t>
      </w:r>
      <w:r w:rsidRPr="00333757">
        <w:rPr>
          <w:kern w:val="2"/>
          <w:lang w:val="vi-VN"/>
        </w:rPr>
        <w:t>. Các hoạt động thi đua, giao lưu giữa các cơ sở Hội</w:t>
      </w:r>
      <w:r w:rsidR="000C247A" w:rsidRPr="00333757">
        <w:rPr>
          <w:kern w:val="2"/>
        </w:rPr>
        <w:t xml:space="preserve">, </w:t>
      </w:r>
      <w:r w:rsidRPr="00333757">
        <w:rPr>
          <w:kern w:val="2"/>
          <w:lang w:val="vi-VN"/>
        </w:rPr>
        <w:t>tạo sự gắn kết giữa hội viên, sinh</w:t>
      </w:r>
      <w:r w:rsidRPr="00333757">
        <w:rPr>
          <w:kern w:val="2"/>
        </w:rPr>
        <w:t xml:space="preserve"> viên</w:t>
      </w:r>
      <w:r w:rsidRPr="00333757">
        <w:rPr>
          <w:kern w:val="2"/>
          <w:lang w:val="vi-VN"/>
        </w:rPr>
        <w:t xml:space="preserve"> mỗi đơn vị, phát huy năng lực của cán bộ Hội các cấp được quan tâm tổ chức</w:t>
      </w:r>
      <w:r w:rsidRPr="00333757">
        <w:rPr>
          <w:rStyle w:val="FootnoteReference"/>
          <w:kern w:val="2"/>
          <w:lang w:val="vi-VN"/>
        </w:rPr>
        <w:footnoteReference w:id="26"/>
      </w:r>
      <w:r w:rsidRPr="00333757">
        <w:rPr>
          <w:kern w:val="2"/>
          <w:lang w:val="vi-VN"/>
        </w:rPr>
        <w:t xml:space="preserve">. </w:t>
      </w:r>
      <w:r w:rsidRPr="00333757">
        <w:rPr>
          <w:kern w:val="2"/>
          <w:lang w:val="es-ES"/>
        </w:rPr>
        <w:t xml:space="preserve">Một số Hội Sinh viên trường phát huy vai trò của Liên chi hội khoa </w:t>
      </w:r>
      <w:r w:rsidR="00BC556F" w:rsidRPr="00333757">
        <w:rPr>
          <w:kern w:val="2"/>
          <w:lang w:val="es-ES"/>
        </w:rPr>
        <w:t>trong</w:t>
      </w:r>
      <w:r w:rsidRPr="00333757">
        <w:rPr>
          <w:kern w:val="2"/>
          <w:lang w:val="es-ES"/>
        </w:rPr>
        <w:t xml:space="preserve"> việc </w:t>
      </w:r>
      <w:r w:rsidR="00BC556F" w:rsidRPr="00333757">
        <w:rPr>
          <w:kern w:val="2"/>
          <w:lang w:val="es-ES"/>
        </w:rPr>
        <w:t xml:space="preserve">đăng cai </w:t>
      </w:r>
      <w:r w:rsidRPr="00333757">
        <w:rPr>
          <w:kern w:val="2"/>
          <w:lang w:val="es-ES"/>
        </w:rPr>
        <w:t xml:space="preserve">các hoạt động cấp trường. </w:t>
      </w:r>
      <w:r w:rsidR="002D7F32" w:rsidRPr="00333757">
        <w:rPr>
          <w:kern w:val="2"/>
          <w:lang w:val="vi-VN"/>
        </w:rPr>
        <w:t xml:space="preserve">Hoạt động của các Câu lạc bộ - đội - nhóm tại các đơn vị tiếp tục được quan tâm </w:t>
      </w:r>
      <w:r w:rsidR="002D7F32" w:rsidRPr="00333757">
        <w:rPr>
          <w:kern w:val="2"/>
          <w:lang w:val="es-ES"/>
        </w:rPr>
        <w:t>nâng cao chất lượng</w:t>
      </w:r>
      <w:r w:rsidR="002D7F32" w:rsidRPr="00333757">
        <w:rPr>
          <w:kern w:val="2"/>
          <w:lang w:val="vi-VN"/>
        </w:rPr>
        <w:t xml:space="preserve">. </w:t>
      </w:r>
      <w:r w:rsidR="002D7F32" w:rsidRPr="00333757">
        <w:rPr>
          <w:kern w:val="2"/>
          <w:lang w:val="es-ES"/>
        </w:rPr>
        <w:t xml:space="preserve">Đến nay, toàn thành phố có </w:t>
      </w:r>
      <w:r w:rsidR="002D7F32" w:rsidRPr="005A5999">
        <w:rPr>
          <w:kern w:val="2"/>
          <w:lang w:val="es-ES"/>
        </w:rPr>
        <w:t>8</w:t>
      </w:r>
      <w:r w:rsidR="00453474" w:rsidRPr="005A5999">
        <w:rPr>
          <w:kern w:val="2"/>
          <w:lang w:val="vi-VN"/>
        </w:rPr>
        <w:t>82</w:t>
      </w:r>
      <w:r w:rsidR="002D7F32" w:rsidRPr="005A5999">
        <w:rPr>
          <w:kern w:val="2"/>
          <w:lang w:val="es-ES"/>
        </w:rPr>
        <w:t xml:space="preserve"> Câu lạc bộ - đội - nhóm ở cấp trường</w:t>
      </w:r>
      <w:r w:rsidR="002D7F32" w:rsidRPr="005A5999">
        <w:rPr>
          <w:kern w:val="2"/>
          <w:lang w:val="vi-VN"/>
        </w:rPr>
        <w:t>.</w:t>
      </w:r>
      <w:r w:rsidRPr="00333757">
        <w:rPr>
          <w:kern w:val="2"/>
        </w:rPr>
        <w:t xml:space="preserve"> </w:t>
      </w:r>
    </w:p>
    <w:p w:rsidR="00C53E31" w:rsidRDefault="00C53E31" w:rsidP="006E2288">
      <w:pPr>
        <w:spacing w:line="269" w:lineRule="auto"/>
        <w:ind w:firstLine="720"/>
        <w:jc w:val="both"/>
        <w:rPr>
          <w:b/>
          <w:kern w:val="2"/>
          <w:lang w:val="vi-VN"/>
        </w:rPr>
      </w:pPr>
    </w:p>
    <w:p w:rsidR="00001354" w:rsidRPr="00333757" w:rsidRDefault="00C53E31" w:rsidP="00C954B6">
      <w:pPr>
        <w:keepNext/>
        <w:spacing w:line="269" w:lineRule="auto"/>
        <w:ind w:firstLine="720"/>
        <w:jc w:val="both"/>
        <w:rPr>
          <w:b/>
          <w:kern w:val="2"/>
          <w:lang w:val="es-ES"/>
        </w:rPr>
      </w:pPr>
      <w:r>
        <w:rPr>
          <w:b/>
          <w:kern w:val="2"/>
          <w:lang w:val="vi-VN"/>
        </w:rPr>
        <w:t>3</w:t>
      </w:r>
      <w:r w:rsidR="00040B32">
        <w:rPr>
          <w:b/>
          <w:kern w:val="2"/>
          <w:lang w:val="vi-VN"/>
        </w:rPr>
        <w:t>.</w:t>
      </w:r>
      <w:r w:rsidR="00216F48" w:rsidRPr="00333757">
        <w:rPr>
          <w:b/>
          <w:kern w:val="2"/>
          <w:lang w:val="es-ES"/>
        </w:rPr>
        <w:t>3. Công tác Hội viên:</w:t>
      </w:r>
    </w:p>
    <w:p w:rsidR="009D29F9" w:rsidRPr="003A76F3" w:rsidRDefault="009D29F9" w:rsidP="006E2288">
      <w:pPr>
        <w:spacing w:line="269" w:lineRule="auto"/>
        <w:ind w:firstLine="720"/>
        <w:jc w:val="both"/>
        <w:rPr>
          <w:bCs/>
          <w:lang w:val="vi-VN" w:eastAsia="vi-VN"/>
        </w:rPr>
      </w:pPr>
      <w:r w:rsidRPr="00333757">
        <w:rPr>
          <w:kern w:val="2"/>
          <w:lang w:val="es-ES"/>
        </w:rPr>
        <w:t xml:space="preserve">Công tác phát triển hội viên được Hội Sinh viên các trường đặc biệt </w:t>
      </w:r>
      <w:r w:rsidR="00F4095B">
        <w:rPr>
          <w:kern w:val="2"/>
          <w:lang w:val="es-ES"/>
        </w:rPr>
        <w:t>quan</w:t>
      </w:r>
      <w:r w:rsidRPr="00333757">
        <w:rPr>
          <w:kern w:val="2"/>
          <w:lang w:val="es-ES"/>
        </w:rPr>
        <w:t xml:space="preserve"> tâm </w:t>
      </w:r>
      <w:r w:rsidRPr="003A76F3">
        <w:rPr>
          <w:kern w:val="2"/>
          <w:lang w:val="vi-VN"/>
        </w:rPr>
        <w:t>Các đơn vị tổ chức trang trọng, nghiêm túc các Lễ kết nạp Hội viên lồng ghép vào các chương trình, sự kiện lớn của đơn vị, từ đó thu hút sự quan tâm của sinh viên</w:t>
      </w:r>
      <w:r w:rsidRPr="003A76F3">
        <w:rPr>
          <w:rStyle w:val="FootnoteReference"/>
          <w:kern w:val="2"/>
          <w:lang w:val="vi-VN"/>
        </w:rPr>
        <w:footnoteReference w:id="27"/>
      </w:r>
      <w:r w:rsidRPr="003A76F3">
        <w:rPr>
          <w:kern w:val="2"/>
          <w:lang w:val="vi-VN"/>
        </w:rPr>
        <w:t xml:space="preserve">. </w:t>
      </w:r>
      <w:r w:rsidRPr="003A76F3">
        <w:rPr>
          <w:kern w:val="2"/>
          <w:lang w:val="es-ES"/>
        </w:rPr>
        <w:t xml:space="preserve">Trong </w:t>
      </w:r>
      <w:r w:rsidR="005F5FF9" w:rsidRPr="003A76F3">
        <w:rPr>
          <w:kern w:val="2"/>
          <w:lang w:val="es-ES"/>
        </w:rPr>
        <w:t>năm học</w:t>
      </w:r>
      <w:r w:rsidRPr="003A76F3">
        <w:rPr>
          <w:kern w:val="2"/>
          <w:lang w:val="es-ES"/>
        </w:rPr>
        <w:t xml:space="preserve">, đã kết nạp mới </w:t>
      </w:r>
      <w:r w:rsidR="005A5999" w:rsidRPr="003A76F3">
        <w:rPr>
          <w:kern w:val="2"/>
          <w:lang w:val="vi-VN"/>
        </w:rPr>
        <w:t>118.612</w:t>
      </w:r>
      <w:r w:rsidRPr="003A76F3">
        <w:rPr>
          <w:kern w:val="2"/>
          <w:lang w:val="es-ES"/>
        </w:rPr>
        <w:t xml:space="preserve"> sinh viên vào Hội. </w:t>
      </w:r>
    </w:p>
    <w:p w:rsidR="009C58FD" w:rsidRPr="005B69EA" w:rsidRDefault="009D29F9" w:rsidP="005B69EA">
      <w:pPr>
        <w:spacing w:line="269" w:lineRule="auto"/>
        <w:ind w:firstLine="720"/>
        <w:jc w:val="both"/>
        <w:rPr>
          <w:kern w:val="2"/>
          <w:lang w:val="es-ES"/>
        </w:rPr>
      </w:pPr>
      <w:r w:rsidRPr="003A76F3">
        <w:rPr>
          <w:kern w:val="2"/>
          <w:lang w:val="es-ES"/>
        </w:rPr>
        <w:t xml:space="preserve">Công tác theo dõi, nâng cao chất lượng Hội viên cũng được quan tâm. </w:t>
      </w:r>
      <w:r w:rsidR="00FD7A81" w:rsidRPr="003A76F3">
        <w:rPr>
          <w:kern w:val="2"/>
          <w:lang w:val="es-ES"/>
        </w:rPr>
        <w:t>S</w:t>
      </w:r>
      <w:r w:rsidRPr="003A76F3">
        <w:rPr>
          <w:kern w:val="2"/>
          <w:lang w:val="es-ES"/>
        </w:rPr>
        <w:t xml:space="preserve">ố Hội viên ưu tú được kết nạp Đoàn trong </w:t>
      </w:r>
      <w:r w:rsidR="005F5FF9" w:rsidRPr="003A76F3">
        <w:rPr>
          <w:kern w:val="2"/>
          <w:lang w:val="es-ES"/>
        </w:rPr>
        <w:t>năm học</w:t>
      </w:r>
      <w:r w:rsidRPr="003A76F3">
        <w:rPr>
          <w:kern w:val="2"/>
          <w:lang w:val="es-ES"/>
        </w:rPr>
        <w:t xml:space="preserve"> đạt </w:t>
      </w:r>
      <w:r w:rsidR="00F33E39" w:rsidRPr="003A76F3">
        <w:rPr>
          <w:lang w:val="vi-VN" w:eastAsia="vi-VN"/>
        </w:rPr>
        <w:t>23.939</w:t>
      </w:r>
      <w:r w:rsidR="000B7489" w:rsidRPr="003A76F3">
        <w:rPr>
          <w:lang w:eastAsia="vi-VN"/>
        </w:rPr>
        <w:t xml:space="preserve"> đồng chí</w:t>
      </w:r>
      <w:r w:rsidRPr="003A76F3">
        <w:rPr>
          <w:kern w:val="2"/>
          <w:lang w:val="es-ES"/>
        </w:rPr>
        <w:t xml:space="preserve">. Trong </w:t>
      </w:r>
      <w:r w:rsidR="005F5FF9" w:rsidRPr="003A76F3">
        <w:rPr>
          <w:kern w:val="2"/>
          <w:lang w:val="es-ES"/>
        </w:rPr>
        <w:t>năm học</w:t>
      </w:r>
      <w:r w:rsidRPr="003A76F3">
        <w:rPr>
          <w:kern w:val="2"/>
          <w:lang w:val="es-ES"/>
        </w:rPr>
        <w:t xml:space="preserve">, đã có </w:t>
      </w:r>
      <w:r w:rsidR="000B7489" w:rsidRPr="003A76F3">
        <w:rPr>
          <w:kern w:val="2"/>
          <w:lang w:val="es-ES"/>
        </w:rPr>
        <w:t>5</w:t>
      </w:r>
      <w:r w:rsidR="00CB6E36">
        <w:rPr>
          <w:kern w:val="2"/>
          <w:lang w:val="vi-VN"/>
        </w:rPr>
        <w:t>96</w:t>
      </w:r>
      <w:r w:rsidR="00F33E39" w:rsidRPr="003A76F3">
        <w:rPr>
          <w:kern w:val="2"/>
          <w:lang w:val="vi-VN"/>
        </w:rPr>
        <w:t xml:space="preserve"> </w:t>
      </w:r>
      <w:r w:rsidRPr="003A76F3">
        <w:rPr>
          <w:kern w:val="2"/>
          <w:lang w:val="es-ES"/>
        </w:rPr>
        <w:t>Hội viên được kết nạp</w:t>
      </w:r>
      <w:r w:rsidR="006A321D" w:rsidRPr="003A76F3">
        <w:rPr>
          <w:kern w:val="2"/>
          <w:lang w:val="es-ES"/>
        </w:rPr>
        <w:t xml:space="preserve"> vào</w:t>
      </w:r>
      <w:r w:rsidRPr="003A76F3">
        <w:rPr>
          <w:kern w:val="2"/>
          <w:lang w:val="es-ES"/>
        </w:rPr>
        <w:t xml:space="preserve"> Đảng</w:t>
      </w:r>
      <w:r w:rsidR="00CC7990" w:rsidRPr="003A76F3">
        <w:rPr>
          <w:kern w:val="2"/>
          <w:lang w:val="es-ES"/>
        </w:rPr>
        <w:t xml:space="preserve"> Cộng sản Việt Nam</w:t>
      </w:r>
      <w:r w:rsidR="009C58FD" w:rsidRPr="003A76F3">
        <w:rPr>
          <w:kern w:val="2"/>
          <w:lang w:val="es-ES"/>
        </w:rPr>
        <w:t>.</w:t>
      </w:r>
    </w:p>
    <w:p w:rsidR="00C53E31" w:rsidRDefault="00C53E31" w:rsidP="00C53E31">
      <w:pPr>
        <w:spacing w:line="269" w:lineRule="auto"/>
        <w:ind w:firstLine="720"/>
        <w:jc w:val="both"/>
        <w:rPr>
          <w:b/>
          <w:lang w:val="vi-VN"/>
        </w:rPr>
      </w:pPr>
    </w:p>
    <w:p w:rsidR="00001354" w:rsidRPr="003A76F3" w:rsidRDefault="00C53E31" w:rsidP="00C53E31">
      <w:pPr>
        <w:spacing w:line="269" w:lineRule="auto"/>
        <w:ind w:firstLine="720"/>
        <w:jc w:val="both"/>
        <w:rPr>
          <w:b/>
          <w:kern w:val="2"/>
          <w:lang w:val="es-ES"/>
        </w:rPr>
      </w:pPr>
      <w:r>
        <w:rPr>
          <w:b/>
          <w:lang w:val="vi-VN"/>
        </w:rPr>
        <w:t>3.</w:t>
      </w:r>
      <w:r w:rsidR="00001354" w:rsidRPr="003A76F3">
        <w:rPr>
          <w:b/>
          <w:lang w:val="es-ES"/>
        </w:rPr>
        <w:t>4. Công tác cán bộ Hội</w:t>
      </w:r>
      <w:r w:rsidR="00001354" w:rsidRPr="003A76F3">
        <w:rPr>
          <w:b/>
          <w:kern w:val="2"/>
          <w:lang w:val="es-ES"/>
        </w:rPr>
        <w:t>:</w:t>
      </w:r>
    </w:p>
    <w:p w:rsidR="000578BA" w:rsidRPr="00333757" w:rsidRDefault="000578BA" w:rsidP="006E2288">
      <w:pPr>
        <w:spacing w:line="269" w:lineRule="auto"/>
        <w:ind w:firstLine="720"/>
        <w:jc w:val="both"/>
        <w:rPr>
          <w:kern w:val="2"/>
          <w:lang w:val="es-ES"/>
        </w:rPr>
      </w:pPr>
      <w:r w:rsidRPr="003A76F3">
        <w:rPr>
          <w:kern w:val="2"/>
          <w:lang w:val="es-ES"/>
        </w:rPr>
        <w:t xml:space="preserve">Công tác đào tạo, tập huấn được tổ chức thường xuyên từ cấp Thành đến cơ sở. </w:t>
      </w:r>
      <w:r w:rsidR="00B955B4" w:rsidRPr="003A76F3">
        <w:rPr>
          <w:kern w:val="2"/>
          <w:lang w:val="es-ES"/>
        </w:rPr>
        <w:t xml:space="preserve">Trong năm học, Hội Sinh viên Thành phố </w:t>
      </w:r>
      <w:r w:rsidR="00E16FA6" w:rsidRPr="003A76F3">
        <w:rPr>
          <w:kern w:val="2"/>
          <w:lang w:val="es-ES"/>
        </w:rPr>
        <w:t>duy trì</w:t>
      </w:r>
      <w:r w:rsidR="00B955B4" w:rsidRPr="003A76F3">
        <w:rPr>
          <w:kern w:val="2"/>
          <w:lang w:val="es-ES"/>
        </w:rPr>
        <w:t xml:space="preserve"> tổ chức lớp tập huấn Cán bộ Hội Sinh viên các cấp và lớp bồi dưỡng chức danh Chủ tịch, Phó Chủ tịch Hội Sinh viên trường. Tại các cơ sở Hội, s</w:t>
      </w:r>
      <w:r w:rsidRPr="003A76F3">
        <w:rPr>
          <w:kern w:val="2"/>
          <w:lang w:val="es-ES"/>
        </w:rPr>
        <w:t>ố lượng các lớp tập huấn tăng, hình thức tập huấn đa dạng</w:t>
      </w:r>
      <w:r w:rsidR="00E962B3" w:rsidRPr="003A76F3">
        <w:rPr>
          <w:kern w:val="2"/>
          <w:lang w:val="es-ES"/>
        </w:rPr>
        <w:t xml:space="preserve">, </w:t>
      </w:r>
      <w:r w:rsidRPr="003A76F3">
        <w:rPr>
          <w:kern w:val="2"/>
          <w:lang w:val="es-ES"/>
        </w:rPr>
        <w:t xml:space="preserve">theo chuyên đề </w:t>
      </w:r>
      <w:r w:rsidR="00762018" w:rsidRPr="003A76F3">
        <w:rPr>
          <w:kern w:val="2"/>
          <w:lang w:val="es-ES"/>
        </w:rPr>
        <w:t>cụ thể</w:t>
      </w:r>
      <w:r w:rsidR="00E962B3" w:rsidRPr="003A76F3">
        <w:rPr>
          <w:kern w:val="2"/>
          <w:lang w:val="es-ES"/>
        </w:rPr>
        <w:t>.</w:t>
      </w:r>
      <w:r w:rsidR="00762018" w:rsidRPr="003A76F3">
        <w:rPr>
          <w:kern w:val="2"/>
          <w:lang w:val="es-ES"/>
        </w:rPr>
        <w:t xml:space="preserve"> </w:t>
      </w:r>
      <w:r w:rsidR="00E962B3" w:rsidRPr="003A76F3">
        <w:rPr>
          <w:kern w:val="2"/>
          <w:lang w:val="es-ES"/>
        </w:rPr>
        <w:t>T</w:t>
      </w:r>
      <w:r w:rsidRPr="003A76F3">
        <w:rPr>
          <w:kern w:val="2"/>
          <w:lang w:val="es-ES"/>
        </w:rPr>
        <w:t xml:space="preserve">ổng cộng trong </w:t>
      </w:r>
      <w:r w:rsidR="005F5FF9" w:rsidRPr="003A76F3">
        <w:rPr>
          <w:kern w:val="2"/>
          <w:lang w:val="es-ES"/>
        </w:rPr>
        <w:t>năm học</w:t>
      </w:r>
      <w:r w:rsidRPr="003A76F3">
        <w:rPr>
          <w:kern w:val="2"/>
          <w:lang w:val="es-ES"/>
        </w:rPr>
        <w:t xml:space="preserve"> đã có </w:t>
      </w:r>
      <w:r w:rsidR="009F173D" w:rsidRPr="003A76F3">
        <w:rPr>
          <w:kern w:val="2"/>
        </w:rPr>
        <w:t>26.</w:t>
      </w:r>
      <w:r w:rsidR="003A76F3" w:rsidRPr="003A76F3">
        <w:rPr>
          <w:kern w:val="2"/>
          <w:lang w:val="vi-VN"/>
        </w:rPr>
        <w:t>833</w:t>
      </w:r>
      <w:r w:rsidR="009F173D" w:rsidRPr="003A76F3">
        <w:rPr>
          <w:kern w:val="2"/>
        </w:rPr>
        <w:t xml:space="preserve"> </w:t>
      </w:r>
      <w:r w:rsidR="00A42421" w:rsidRPr="003A76F3">
        <w:rPr>
          <w:kern w:val="2"/>
          <w:lang w:val="es-ES"/>
        </w:rPr>
        <w:t>lượt cán bộ Hội được tập huấn các cấp.</w:t>
      </w:r>
    </w:p>
    <w:p w:rsidR="000578BA" w:rsidRPr="00333757" w:rsidRDefault="000578BA" w:rsidP="006E2288">
      <w:pPr>
        <w:spacing w:line="269" w:lineRule="auto"/>
        <w:ind w:firstLine="720"/>
        <w:jc w:val="both"/>
        <w:rPr>
          <w:kern w:val="2"/>
        </w:rPr>
      </w:pPr>
      <w:r w:rsidRPr="00333757">
        <w:rPr>
          <w:kern w:val="2"/>
          <w:lang w:val="es-ES"/>
        </w:rPr>
        <w:t xml:space="preserve">Công tác </w:t>
      </w:r>
      <w:r w:rsidRPr="00333757">
        <w:rPr>
          <w:kern w:val="2"/>
          <w:lang w:val="vi-VN"/>
        </w:rPr>
        <w:t>tìm kiếm, đào tạo cán bộ nguồn cho Hội Sinh viên các cấp được Hội Sinh viên các trường quan tâm thông qua việc tổ chức các hoạt động</w:t>
      </w:r>
      <w:r w:rsidRPr="00333757">
        <w:rPr>
          <w:kern w:val="2"/>
        </w:rPr>
        <w:t>,</w:t>
      </w:r>
      <w:r w:rsidRPr="00333757">
        <w:rPr>
          <w:kern w:val="2"/>
          <w:lang w:val="vi-VN"/>
        </w:rPr>
        <w:t xml:space="preserve"> hội thi</w:t>
      </w:r>
      <w:r w:rsidRPr="00333757">
        <w:rPr>
          <w:kern w:val="2"/>
        </w:rPr>
        <w:t xml:space="preserve"> tìm kiếm</w:t>
      </w:r>
      <w:r w:rsidRPr="00333757">
        <w:rPr>
          <w:kern w:val="2"/>
          <w:lang w:val="vi-VN"/>
        </w:rPr>
        <w:t xml:space="preserve"> thủ lĩnh sinh viên</w:t>
      </w:r>
      <w:r w:rsidRPr="00333757">
        <w:rPr>
          <w:kern w:val="2"/>
          <w:lang w:val="es-ES"/>
        </w:rPr>
        <w:t xml:space="preserve"> với những thử thách, trải nghiệm thực tế</w:t>
      </w:r>
      <w:r w:rsidR="009B7E59" w:rsidRPr="00333757">
        <w:rPr>
          <w:kern w:val="2"/>
          <w:lang w:val="es-ES"/>
        </w:rPr>
        <w:t xml:space="preserve"> thông qua việc gặp gỡ</w:t>
      </w:r>
      <w:r w:rsidR="00B11239" w:rsidRPr="00333757">
        <w:rPr>
          <w:kern w:val="2"/>
          <w:lang w:val="es-ES"/>
        </w:rPr>
        <w:t>,</w:t>
      </w:r>
      <w:r w:rsidR="009B7E59" w:rsidRPr="00333757">
        <w:rPr>
          <w:kern w:val="2"/>
          <w:lang w:val="es-ES"/>
        </w:rPr>
        <w:t xml:space="preserve"> mời tham gia hoạt động Hội đối với cán bộ Đoàn THPT</w:t>
      </w:r>
      <w:r w:rsidRPr="00333757">
        <w:rPr>
          <w:rStyle w:val="FootnoteReference"/>
          <w:kern w:val="2"/>
          <w:lang w:val="vi-VN"/>
        </w:rPr>
        <w:footnoteReference w:id="28"/>
      </w:r>
      <w:r w:rsidRPr="00333757">
        <w:rPr>
          <w:kern w:val="2"/>
        </w:rPr>
        <w:t>.</w:t>
      </w:r>
    </w:p>
    <w:p w:rsidR="000578BA" w:rsidRPr="00333757" w:rsidRDefault="000578BA" w:rsidP="006E2288">
      <w:pPr>
        <w:spacing w:line="269" w:lineRule="auto"/>
        <w:ind w:firstLine="720"/>
        <w:jc w:val="both"/>
        <w:rPr>
          <w:kern w:val="2"/>
          <w:lang w:val="es-ES"/>
        </w:rPr>
      </w:pPr>
      <w:r w:rsidRPr="00333757">
        <w:rPr>
          <w:kern w:val="2"/>
          <w:lang w:val="es-ES"/>
        </w:rPr>
        <w:t xml:space="preserve">Công tác chăm lo và các giải pháp tạo động lực cho cán bộ Hội cũng được đầu tư, nâng chất </w:t>
      </w:r>
      <w:r w:rsidR="00335F9D" w:rsidRPr="00333757">
        <w:rPr>
          <w:kern w:val="2"/>
          <w:lang w:val="es-ES"/>
        </w:rPr>
        <w:t>thông qua nguồn</w:t>
      </w:r>
      <w:r w:rsidRPr="00333757">
        <w:rPr>
          <w:kern w:val="2"/>
          <w:lang w:val="es-ES"/>
        </w:rPr>
        <w:t xml:space="preserve"> học bổng hỗ trợ cho cán bộ Hội, Giải thưởng Cán bộ Hội </w:t>
      </w:r>
      <w:r w:rsidR="00464CBD" w:rsidRPr="00333757">
        <w:rPr>
          <w:kern w:val="2"/>
          <w:lang w:val="es-ES"/>
        </w:rPr>
        <w:t>tiêu biểu</w:t>
      </w:r>
      <w:r w:rsidRPr="00333757">
        <w:rPr>
          <w:kern w:val="2"/>
          <w:lang w:val="es-ES"/>
        </w:rPr>
        <w:t xml:space="preserve">, Liên hoan Cán bộ Hội. Hội Sinh viên Thành phố cũng tiếp tục xét trao </w:t>
      </w:r>
      <w:r w:rsidR="00F035EB" w:rsidRPr="00333757">
        <w:rPr>
          <w:kern w:val="2"/>
          <w:lang w:val="vi-VN"/>
        </w:rPr>
        <w:t>20</w:t>
      </w:r>
      <w:r w:rsidRPr="00333757">
        <w:rPr>
          <w:kern w:val="2"/>
          <w:lang w:val="es-ES"/>
        </w:rPr>
        <w:t xml:space="preserve"> suất học bổng cho các cán bộ Hội Sinh viên tiêu biểu, có hoàn cảnh khó khăn.</w:t>
      </w:r>
    </w:p>
    <w:p w:rsidR="00C53E31" w:rsidRDefault="00C53E31" w:rsidP="006E2288">
      <w:pPr>
        <w:spacing w:line="269" w:lineRule="auto"/>
        <w:ind w:firstLine="720"/>
        <w:jc w:val="both"/>
        <w:rPr>
          <w:b/>
          <w:kern w:val="2"/>
          <w:lang w:val="vi-VN"/>
        </w:rPr>
      </w:pPr>
    </w:p>
    <w:p w:rsidR="00001354" w:rsidRPr="00333757" w:rsidRDefault="00C53E31" w:rsidP="006E2288">
      <w:pPr>
        <w:spacing w:line="269" w:lineRule="auto"/>
        <w:ind w:firstLine="720"/>
        <w:jc w:val="both"/>
        <w:rPr>
          <w:kern w:val="2"/>
          <w:lang w:val="es-ES"/>
        </w:rPr>
      </w:pPr>
      <w:r>
        <w:rPr>
          <w:b/>
          <w:kern w:val="2"/>
          <w:lang w:val="vi-VN"/>
        </w:rPr>
        <w:lastRenderedPageBreak/>
        <w:t>3</w:t>
      </w:r>
      <w:r w:rsidR="00040B32">
        <w:rPr>
          <w:b/>
          <w:kern w:val="2"/>
          <w:lang w:val="vi-VN"/>
        </w:rPr>
        <w:t>.</w:t>
      </w:r>
      <w:r w:rsidR="00001354" w:rsidRPr="00333757">
        <w:rPr>
          <w:b/>
          <w:kern w:val="2"/>
          <w:lang w:val="es-ES"/>
        </w:rPr>
        <w:t xml:space="preserve">5. </w:t>
      </w:r>
      <w:r w:rsidR="00001354" w:rsidRPr="00333757">
        <w:rPr>
          <w:b/>
          <w:kern w:val="2"/>
          <w:lang w:val="vi-VN"/>
        </w:rPr>
        <w:t>Công tác kiểm tra</w:t>
      </w:r>
      <w:r w:rsidR="00001354" w:rsidRPr="00333757">
        <w:rPr>
          <w:kern w:val="2"/>
          <w:lang w:val="es-ES"/>
        </w:rPr>
        <w:t>:</w:t>
      </w:r>
    </w:p>
    <w:p w:rsidR="00B11C19" w:rsidRPr="00E94867" w:rsidRDefault="001F5F62" w:rsidP="005B69EA">
      <w:pPr>
        <w:spacing w:line="269" w:lineRule="auto"/>
        <w:ind w:firstLine="720"/>
        <w:jc w:val="both"/>
        <w:rPr>
          <w:kern w:val="2"/>
          <w:lang w:val="vi-VN"/>
        </w:rPr>
      </w:pPr>
      <w:r w:rsidRPr="00333757">
        <w:rPr>
          <w:kern w:val="2"/>
          <w:lang w:val="es-ES"/>
        </w:rPr>
        <w:t xml:space="preserve">Ban Kiểm tra Hội Sinh viên Thành phố trong năm học cũng đã tiến hành 02 đợt </w:t>
      </w:r>
      <w:r w:rsidRPr="00333757">
        <w:rPr>
          <w:lang w:val="es-ES"/>
        </w:rPr>
        <w:t xml:space="preserve">kiểm tra chuyên đề </w:t>
      </w:r>
      <w:r w:rsidRPr="00743903">
        <w:rPr>
          <w:bCs/>
        </w:rPr>
        <w:t>“</w:t>
      </w:r>
      <w:r w:rsidRPr="00743903">
        <w:rPr>
          <w:bCs/>
          <w:lang w:val="vi-VN"/>
        </w:rPr>
        <w:t>Công tác kiểm tra, đánh giá công tác Hội và phong trào sinh viên năm học 2018 - 2019 đối với các đơn vị còn hạn chế</w:t>
      </w:r>
      <w:r w:rsidRPr="00743903">
        <w:rPr>
          <w:bCs/>
        </w:rPr>
        <w:t>”</w:t>
      </w:r>
      <w:r>
        <w:rPr>
          <w:bCs/>
          <w:lang w:val="vi-VN"/>
        </w:rPr>
        <w:t xml:space="preserve"> </w:t>
      </w:r>
      <w:r w:rsidRPr="00333757">
        <w:rPr>
          <w:lang w:val="es-ES"/>
        </w:rPr>
        <w:t xml:space="preserve">và </w:t>
      </w:r>
      <w:r w:rsidRPr="004306F6">
        <w:rPr>
          <w:bCs/>
          <w:lang w:val="vi-VN"/>
        </w:rPr>
        <w:t xml:space="preserve">“Công tác văn phòng, quản lý </w:t>
      </w:r>
      <w:r w:rsidRPr="006E2288">
        <w:rPr>
          <w:bCs/>
          <w:lang w:val="vi-VN"/>
        </w:rPr>
        <w:t xml:space="preserve">và sử dụng con dấu của Hội sinh viên trường”. </w:t>
      </w:r>
      <w:r w:rsidR="00D738F1" w:rsidRPr="006E2288">
        <w:rPr>
          <w:kern w:val="2"/>
          <w:lang w:val="es-ES"/>
        </w:rPr>
        <w:t xml:space="preserve">Trong </w:t>
      </w:r>
      <w:r w:rsidR="005F5FF9" w:rsidRPr="006E2288">
        <w:rPr>
          <w:kern w:val="2"/>
          <w:lang w:val="es-ES"/>
        </w:rPr>
        <w:t>năm học</w:t>
      </w:r>
      <w:r w:rsidR="00D738F1" w:rsidRPr="006E2288">
        <w:rPr>
          <w:kern w:val="2"/>
          <w:lang w:val="es-ES"/>
        </w:rPr>
        <w:t xml:space="preserve">, các cơ sở Hội đã tổ chức </w:t>
      </w:r>
      <w:r w:rsidR="00D5559C" w:rsidRPr="006E2288">
        <w:rPr>
          <w:lang w:eastAsia="vi-VN"/>
        </w:rPr>
        <w:t>1</w:t>
      </w:r>
      <w:r w:rsidR="00766459" w:rsidRPr="006E2288">
        <w:rPr>
          <w:lang w:val="vi-VN" w:eastAsia="vi-VN"/>
        </w:rPr>
        <w:t>19</w:t>
      </w:r>
      <w:r w:rsidR="00D738F1" w:rsidRPr="006E2288">
        <w:rPr>
          <w:kern w:val="2"/>
          <w:lang w:val="es-ES"/>
        </w:rPr>
        <w:t xml:space="preserve"> lần kiểm tra chuyên đề</w:t>
      </w:r>
      <w:r w:rsidR="00D5559C" w:rsidRPr="006E2288">
        <w:rPr>
          <w:kern w:val="2"/>
          <w:lang w:val="es-ES"/>
        </w:rPr>
        <w:t xml:space="preserve"> </w:t>
      </w:r>
      <w:r w:rsidR="00D5559C" w:rsidRPr="006E2288">
        <w:rPr>
          <w:kern w:val="2"/>
          <w:lang w:val="vi-VN"/>
        </w:rPr>
        <w:t>với 1</w:t>
      </w:r>
      <w:r w:rsidR="00D5559C" w:rsidRPr="006E2288">
        <w:rPr>
          <w:kern w:val="2"/>
        </w:rPr>
        <w:t>.</w:t>
      </w:r>
      <w:r w:rsidR="00766459" w:rsidRPr="006E2288">
        <w:rPr>
          <w:kern w:val="2"/>
          <w:lang w:val="vi-VN"/>
        </w:rPr>
        <w:t xml:space="preserve">681 </w:t>
      </w:r>
      <w:r w:rsidR="004F59FF" w:rsidRPr="006E2288">
        <w:rPr>
          <w:kern w:val="2"/>
          <w:lang w:val="vi-VN"/>
        </w:rPr>
        <w:t>c</w:t>
      </w:r>
      <w:r w:rsidR="00D5559C" w:rsidRPr="006E2288">
        <w:rPr>
          <w:kern w:val="2"/>
          <w:lang w:val="vi-VN"/>
        </w:rPr>
        <w:t>hi hội, Liên Chi Hội được kiểm tra</w:t>
      </w:r>
      <w:r w:rsidR="00F1199E" w:rsidRPr="006E2288">
        <w:rPr>
          <w:kern w:val="2"/>
          <w:lang w:val="vi-VN"/>
        </w:rPr>
        <w:t xml:space="preserve">. </w:t>
      </w:r>
      <w:r w:rsidR="00D738F1" w:rsidRPr="006E2288">
        <w:rPr>
          <w:kern w:val="2"/>
          <w:lang w:val="es-ES"/>
        </w:rPr>
        <w:t>Phần lớn Hội sinh viên trường kịp thời kiện toàn Ban kiểm tra, có kế hoạch, chương trình cho công tác kiểm tra năm học.</w:t>
      </w:r>
      <w:r w:rsidR="00E94867">
        <w:rPr>
          <w:kern w:val="2"/>
          <w:lang w:val="vi-VN"/>
        </w:rPr>
        <w:t xml:space="preserve"> Tỉ lệ các đơn vị hoàn thành công tác tổng kết, kiểm tra cuối năm tăng so với năm học trước.</w:t>
      </w:r>
    </w:p>
    <w:p w:rsidR="00C53E31" w:rsidRDefault="00C53E31" w:rsidP="006E2288">
      <w:pPr>
        <w:spacing w:line="269" w:lineRule="auto"/>
        <w:ind w:firstLine="720"/>
        <w:jc w:val="both"/>
        <w:rPr>
          <w:b/>
          <w:bCs/>
          <w:kern w:val="2"/>
          <w:lang w:val="vi-VN"/>
        </w:rPr>
      </w:pPr>
    </w:p>
    <w:p w:rsidR="00001354" w:rsidRPr="00333757" w:rsidRDefault="00C53E31" w:rsidP="00C53E31">
      <w:pPr>
        <w:keepNext/>
        <w:spacing w:line="269" w:lineRule="auto"/>
        <w:ind w:firstLine="720"/>
        <w:jc w:val="both"/>
        <w:rPr>
          <w:b/>
          <w:bCs/>
          <w:kern w:val="2"/>
          <w:lang w:val="es-ES"/>
        </w:rPr>
      </w:pPr>
      <w:r>
        <w:rPr>
          <w:b/>
          <w:bCs/>
          <w:kern w:val="2"/>
          <w:lang w:val="vi-VN"/>
        </w:rPr>
        <w:t>3</w:t>
      </w:r>
      <w:r w:rsidR="00040B32">
        <w:rPr>
          <w:b/>
          <w:bCs/>
          <w:kern w:val="2"/>
          <w:lang w:val="vi-VN"/>
        </w:rPr>
        <w:t>.</w:t>
      </w:r>
      <w:r w:rsidR="00001354" w:rsidRPr="00333757">
        <w:rPr>
          <w:b/>
          <w:bCs/>
          <w:kern w:val="2"/>
          <w:lang w:val="es-ES"/>
        </w:rPr>
        <w:t>6. Công tác chỉ đạo:</w:t>
      </w:r>
    </w:p>
    <w:p w:rsidR="00826C6E" w:rsidRPr="00333757" w:rsidRDefault="009A396E" w:rsidP="006E2288">
      <w:pPr>
        <w:spacing w:line="269" w:lineRule="auto"/>
        <w:ind w:firstLine="720"/>
        <w:jc w:val="both"/>
        <w:rPr>
          <w:kern w:val="2"/>
          <w:lang w:val="es-ES"/>
        </w:rPr>
      </w:pPr>
      <w:r w:rsidRPr="00333757">
        <w:rPr>
          <w:kern w:val="2"/>
          <w:lang w:val="es-ES"/>
        </w:rPr>
        <w:t xml:space="preserve">Trong </w:t>
      </w:r>
      <w:r w:rsidRPr="00567008">
        <w:rPr>
          <w:kern w:val="2"/>
          <w:lang w:val="es-ES"/>
        </w:rPr>
        <w:t xml:space="preserve">năm học </w:t>
      </w:r>
      <w:r w:rsidR="00574AA4" w:rsidRPr="00567008">
        <w:rPr>
          <w:kern w:val="2"/>
          <w:lang w:val="es-ES"/>
        </w:rPr>
        <w:t>2018 - 2019</w:t>
      </w:r>
      <w:r w:rsidRPr="00567008">
        <w:rPr>
          <w:kern w:val="2"/>
          <w:lang w:val="es-ES"/>
        </w:rPr>
        <w:t xml:space="preserve">, Hội Sinh viên Thành phố đã </w:t>
      </w:r>
      <w:r w:rsidR="00144413" w:rsidRPr="00567008">
        <w:rPr>
          <w:kern w:val="2"/>
          <w:lang w:val="es-ES"/>
        </w:rPr>
        <w:t>tiếp</w:t>
      </w:r>
      <w:r w:rsidR="00144413" w:rsidRPr="00567008">
        <w:rPr>
          <w:kern w:val="2"/>
          <w:lang w:val="vi-VN"/>
        </w:rPr>
        <w:t xml:space="preserve"> tục</w:t>
      </w:r>
      <w:r w:rsidRPr="00567008">
        <w:rPr>
          <w:kern w:val="2"/>
          <w:lang w:val="es-ES"/>
        </w:rPr>
        <w:t xml:space="preserve"> triển khai trang đánh giá thi đua trực tuyến tại địa chỉ http://thidua.hoisinhvientphcm.com </w:t>
      </w:r>
      <w:r w:rsidR="00F73267" w:rsidRPr="00567008">
        <w:rPr>
          <w:kern w:val="2"/>
          <w:lang w:val="es-ES"/>
        </w:rPr>
        <w:t>từ</w:t>
      </w:r>
      <w:r w:rsidR="00F73267" w:rsidRPr="00567008">
        <w:rPr>
          <w:kern w:val="2"/>
          <w:lang w:val="vi-VN"/>
        </w:rPr>
        <w:t xml:space="preserve"> đầu năm học </w:t>
      </w:r>
      <w:r w:rsidRPr="00567008">
        <w:rPr>
          <w:kern w:val="2"/>
          <w:lang w:val="es-ES"/>
        </w:rPr>
        <w:t xml:space="preserve">nhằm tăng tính </w:t>
      </w:r>
      <w:r w:rsidR="00C851E5">
        <w:rPr>
          <w:kern w:val="2"/>
          <w:lang w:val="es-ES"/>
        </w:rPr>
        <w:t>cường</w:t>
      </w:r>
      <w:r w:rsidRPr="00567008">
        <w:rPr>
          <w:kern w:val="2"/>
          <w:lang w:val="es-ES"/>
        </w:rPr>
        <w:t xml:space="preserve"> ứng dụng công nghệ thông tin trong việc quản lý, đánh giá chất lượng cơ sở Hội</w:t>
      </w:r>
      <w:r w:rsidR="00D713A7">
        <w:rPr>
          <w:kern w:val="2"/>
          <w:lang w:val="vi-VN"/>
        </w:rPr>
        <w:t xml:space="preserve">, </w:t>
      </w:r>
      <w:r w:rsidRPr="00567008">
        <w:rPr>
          <w:kern w:val="2"/>
          <w:lang w:val="es-ES"/>
        </w:rPr>
        <w:t xml:space="preserve">thống kê, tổng hợp các chương trình, hoạt động Hội từ </w:t>
      </w:r>
      <w:r w:rsidRPr="00333757">
        <w:rPr>
          <w:kern w:val="2"/>
          <w:lang w:val="es-ES"/>
        </w:rPr>
        <w:t>cấp Thành đến cơ sở</w:t>
      </w:r>
      <w:r w:rsidR="00826C6E" w:rsidRPr="00333757">
        <w:rPr>
          <w:kern w:val="2"/>
          <w:lang w:val="es-ES"/>
        </w:rPr>
        <w:t xml:space="preserve">. Hội Sinh viên Thành phố cũng đã chỉ đạo các cơ sở Hội tổ chức Đại hội, Hội nghị Đại biểu Hội Sinh viên trường theo đúng tiến độ và đôn đốc, nhắc nhở các đơn vị </w:t>
      </w:r>
      <w:r w:rsidR="00DD2B52" w:rsidRPr="00333757">
        <w:rPr>
          <w:kern w:val="2"/>
          <w:lang w:val="es-ES"/>
        </w:rPr>
        <w:t>trễ tiến độ</w:t>
      </w:r>
      <w:r w:rsidR="00826C6E" w:rsidRPr="00333757">
        <w:rPr>
          <w:kern w:val="2"/>
          <w:lang w:val="es-ES"/>
        </w:rPr>
        <w:t xml:space="preserve"> Đại hội.</w:t>
      </w:r>
    </w:p>
    <w:p w:rsidR="00B409AC" w:rsidRPr="003F4DD4" w:rsidRDefault="00826C6E" w:rsidP="006E2288">
      <w:pPr>
        <w:spacing w:line="269" w:lineRule="auto"/>
        <w:ind w:firstLine="720"/>
        <w:jc w:val="both"/>
        <w:rPr>
          <w:lang w:val="vi-VN"/>
        </w:rPr>
      </w:pPr>
      <w:r w:rsidRPr="00333757">
        <w:rPr>
          <w:kern w:val="2"/>
          <w:lang w:val="es-ES"/>
        </w:rPr>
        <w:t>Công tác thi đua, khen thưởng được thực hiện nghiêm túc, kịp thời, trong đó công tác thi đua, khen thưởng nhân dịp Đại hội, Hội nghị Đại biểu Hội Sinh viên các trường được thực hiện đúng quy định.</w:t>
      </w:r>
      <w:r w:rsidR="00533B64" w:rsidRPr="00333757">
        <w:rPr>
          <w:kern w:val="2"/>
        </w:rPr>
        <w:t xml:space="preserve"> </w:t>
      </w:r>
      <w:r w:rsidRPr="00333757">
        <w:rPr>
          <w:kern w:val="2"/>
          <w:lang w:val="vi-VN"/>
        </w:rPr>
        <w:t>Công tác báo cáo tháng, báo cáo chuyên đề của Hội Sinh viên Thành phố</w:t>
      </w:r>
      <w:r w:rsidRPr="00333757">
        <w:rPr>
          <w:kern w:val="2"/>
        </w:rPr>
        <w:t xml:space="preserve"> với Trung ương Hội Sinh viên Việt Nam</w:t>
      </w:r>
      <w:r w:rsidRPr="00333757">
        <w:rPr>
          <w:kern w:val="2"/>
          <w:lang w:val="vi-VN"/>
        </w:rPr>
        <w:t xml:space="preserve"> được thực hiện</w:t>
      </w:r>
      <w:r w:rsidR="00671B2D" w:rsidRPr="00333757">
        <w:rPr>
          <w:kern w:val="2"/>
        </w:rPr>
        <w:t xml:space="preserve"> đảm bảo theo </w:t>
      </w:r>
      <w:r w:rsidRPr="00333757">
        <w:rPr>
          <w:kern w:val="2"/>
          <w:lang w:val="vi-VN"/>
        </w:rPr>
        <w:t>tiến độ</w:t>
      </w:r>
      <w:r w:rsidR="00CC61A1" w:rsidRPr="00333757">
        <w:rPr>
          <w:kern w:val="2"/>
        </w:rPr>
        <w:t xml:space="preserve"> chung.</w:t>
      </w:r>
      <w:r w:rsidR="003F4DD4">
        <w:rPr>
          <w:kern w:val="2"/>
          <w:lang w:val="vi-VN"/>
        </w:rPr>
        <w:t xml:space="preserve"> </w:t>
      </w:r>
      <w:r w:rsidR="007429C5" w:rsidRPr="00333757">
        <w:rPr>
          <w:lang w:val="de-DE"/>
        </w:rPr>
        <w:t xml:space="preserve">Trong năm học, </w:t>
      </w:r>
      <w:r w:rsidR="00A60C19">
        <w:rPr>
          <w:lang w:val="de-DE"/>
        </w:rPr>
        <w:t>cấp</w:t>
      </w:r>
      <w:r w:rsidR="00A60C19">
        <w:rPr>
          <w:lang w:val="vi-VN"/>
        </w:rPr>
        <w:t xml:space="preserve"> thành</w:t>
      </w:r>
      <w:r w:rsidR="003F4DD4">
        <w:rPr>
          <w:lang w:val="vi-VN"/>
        </w:rPr>
        <w:t xml:space="preserve"> đã đưa vào sử dụng ứng dụng tiếp nhận nộp văn bản trực tuyến</w:t>
      </w:r>
      <w:r w:rsidR="00A60C19">
        <w:rPr>
          <w:lang w:val="vi-VN"/>
        </w:rPr>
        <w:t xml:space="preserve"> tại Văn phòng Hội Sinh viên Thành phố</w:t>
      </w:r>
      <w:r w:rsidR="003F4DD4">
        <w:rPr>
          <w:lang w:val="vi-VN"/>
        </w:rPr>
        <w:t xml:space="preserve">, nhận được sự hưởng ứng tích cực từ Hội Sinh viên </w:t>
      </w:r>
      <w:r w:rsidR="00A331A3">
        <w:rPr>
          <w:lang w:val="vi-VN"/>
        </w:rPr>
        <w:t>các trường</w:t>
      </w:r>
      <w:r w:rsidR="003F4DD4">
        <w:rPr>
          <w:lang w:val="vi-VN"/>
        </w:rPr>
        <w:t>.</w:t>
      </w:r>
      <w:r w:rsidR="00A331A3">
        <w:rPr>
          <w:lang w:val="vi-VN"/>
        </w:rPr>
        <w:t xml:space="preserve"> </w:t>
      </w:r>
    </w:p>
    <w:p w:rsidR="007429C5" w:rsidRPr="00333757" w:rsidRDefault="00A331A3" w:rsidP="006E2288">
      <w:pPr>
        <w:spacing w:line="269" w:lineRule="auto"/>
        <w:ind w:firstLine="720"/>
        <w:jc w:val="both"/>
        <w:rPr>
          <w:lang w:val="de-DE"/>
        </w:rPr>
      </w:pPr>
      <w:r>
        <w:rPr>
          <w:lang w:val="vi-VN"/>
        </w:rPr>
        <w:t>C</w:t>
      </w:r>
      <w:r w:rsidR="007429C5" w:rsidRPr="00333757">
        <w:rPr>
          <w:lang w:val="de-DE"/>
        </w:rPr>
        <w:t>ác đơn vị trong các cụm Hội Sinh viên có sự gắn kết, nhiều giải pháp hỗ trợ các đơn vị còn hạn chế trong cụm được các cụm hoạt động quan tâm thực hiện</w:t>
      </w:r>
      <w:r w:rsidR="00221E87">
        <w:rPr>
          <w:lang w:val="vi-VN"/>
        </w:rPr>
        <w:t xml:space="preserve">, </w:t>
      </w:r>
      <w:r w:rsidR="007429C5" w:rsidRPr="00333757">
        <w:rPr>
          <w:lang w:val="de-DE"/>
        </w:rPr>
        <w:t>nhiều hoạt động thu hút được đông đảo sinh viên tham gia và được đánh giá cao của các cấp bộ Hội.</w:t>
      </w:r>
    </w:p>
    <w:p w:rsidR="00AE1540" w:rsidRPr="00333757" w:rsidRDefault="00AE1540" w:rsidP="006E2288">
      <w:pPr>
        <w:spacing w:line="269" w:lineRule="auto"/>
        <w:rPr>
          <w:b/>
          <w:bCs/>
          <w:kern w:val="2"/>
          <w:sz w:val="16"/>
          <w:lang w:val="vi-VN"/>
        </w:rPr>
      </w:pPr>
    </w:p>
    <w:p w:rsidR="00367EA0" w:rsidRPr="00367EA0" w:rsidRDefault="00367EA0" w:rsidP="006E2288">
      <w:pPr>
        <w:spacing w:line="269" w:lineRule="auto"/>
        <w:ind w:firstLine="720"/>
        <w:jc w:val="both"/>
        <w:rPr>
          <w:color w:val="000000" w:themeColor="text1"/>
          <w:kern w:val="2"/>
          <w:lang w:val="es-ES"/>
        </w:rPr>
      </w:pPr>
      <w:r w:rsidRPr="00942710">
        <w:rPr>
          <w:b/>
          <w:bCs/>
          <w:color w:val="000000" w:themeColor="text1"/>
          <w:kern w:val="2"/>
          <w:lang w:val="vi-VN"/>
        </w:rPr>
        <w:t xml:space="preserve">II. </w:t>
      </w:r>
      <w:r w:rsidRPr="00942710">
        <w:rPr>
          <w:b/>
          <w:bCs/>
          <w:color w:val="000000" w:themeColor="text1"/>
          <w:spacing w:val="-10"/>
          <w:kern w:val="2"/>
          <w:lang w:val="vi-VN"/>
        </w:rPr>
        <w:t xml:space="preserve">TIẾN ĐỘ, </w:t>
      </w:r>
      <w:r w:rsidRPr="00942710">
        <w:rPr>
          <w:b/>
          <w:bCs/>
          <w:color w:val="000000" w:themeColor="text1"/>
          <w:spacing w:val="-10"/>
          <w:kern w:val="2"/>
          <w:lang w:val="es-ES"/>
        </w:rPr>
        <w:t>KẾT QUẢ</w:t>
      </w:r>
      <w:r w:rsidRPr="00942710">
        <w:rPr>
          <w:b/>
          <w:bCs/>
          <w:color w:val="000000" w:themeColor="text1"/>
          <w:spacing w:val="-10"/>
          <w:kern w:val="2"/>
          <w:lang w:val="vi-VN"/>
        </w:rPr>
        <w:t xml:space="preserve"> THỰC HIỆN CÁC CÔNG TRÌNH, CHƯƠNG TRÌNH, ĐỀ ÁN </w:t>
      </w:r>
      <w:r w:rsidRPr="00942710">
        <w:rPr>
          <w:b/>
          <w:color w:val="000000" w:themeColor="text1"/>
          <w:spacing w:val="-10"/>
          <w:kern w:val="2"/>
          <w:lang w:val="vi-VN"/>
        </w:rPr>
        <w:t>TRỌNG</w:t>
      </w:r>
      <w:r w:rsidRPr="00942710">
        <w:rPr>
          <w:b/>
          <w:bCs/>
          <w:color w:val="000000" w:themeColor="text1"/>
          <w:spacing w:val="-10"/>
          <w:kern w:val="2"/>
          <w:lang w:val="vi-VN"/>
        </w:rPr>
        <w:t xml:space="preserve"> ĐIỂM CỦA NHIỆM KỲ V TRONG NĂM HỌC 2018 - 2019:</w:t>
      </w:r>
    </w:p>
    <w:p w:rsidR="00367EA0" w:rsidRPr="00367EA0" w:rsidRDefault="00367EA0" w:rsidP="006E2288">
      <w:pPr>
        <w:spacing w:line="269" w:lineRule="auto"/>
        <w:ind w:firstLine="720"/>
        <w:jc w:val="both"/>
        <w:rPr>
          <w:bCs/>
          <w:color w:val="000000" w:themeColor="text1"/>
          <w:kern w:val="2"/>
          <w:lang w:val="vi-VN"/>
        </w:rPr>
      </w:pPr>
      <w:r w:rsidRPr="00367EA0">
        <w:rPr>
          <w:b/>
          <w:bCs/>
          <w:i/>
          <w:color w:val="000000" w:themeColor="text1"/>
          <w:kern w:val="2"/>
          <w:lang w:val="vi-VN"/>
        </w:rPr>
        <w:t>- Công trình không gian truyền thống phong trào học sinh, sinh viên Sài Gòn - Gia Định - TP. Hồ Chí Minh:</w:t>
      </w:r>
      <w:r w:rsidRPr="00367EA0">
        <w:rPr>
          <w:bCs/>
          <w:color w:val="000000" w:themeColor="text1"/>
          <w:kern w:val="2"/>
          <w:lang w:val="vi-VN"/>
        </w:rPr>
        <w:t xml:space="preserve"> Hội Sinh viên Thành phố đang tiếp tục phối hợp với Đảng ủy - Ban Giám hiệu trường Cao đẳng Kỹ thuật Cao Thắng, Đại học Bách Khoa - ĐHQG TP. Hồ Chí Minh và Đại học Khoa học Tự nhiên - ĐHQG TP. Hồ Chí Minh để xác lập phương án triển khai công trình tại đơn vị.</w:t>
      </w:r>
    </w:p>
    <w:p w:rsidR="00367EA0" w:rsidRPr="006E2288" w:rsidRDefault="00367EA0" w:rsidP="006E2288">
      <w:pPr>
        <w:spacing w:line="269" w:lineRule="auto"/>
        <w:ind w:firstLine="720"/>
        <w:jc w:val="both"/>
        <w:rPr>
          <w:bCs/>
          <w:color w:val="000000" w:themeColor="text1"/>
          <w:kern w:val="2"/>
          <w:lang w:val="vi-VN"/>
        </w:rPr>
      </w:pPr>
      <w:r w:rsidRPr="00367EA0">
        <w:rPr>
          <w:b/>
          <w:bCs/>
          <w:i/>
          <w:color w:val="000000" w:themeColor="text1"/>
          <w:kern w:val="2"/>
          <w:lang w:val="vi-VN"/>
        </w:rPr>
        <w:t>- Chương trình “Âm nhạc dân tộc học đường”:</w:t>
      </w:r>
      <w:r w:rsidRPr="00367EA0">
        <w:rPr>
          <w:bCs/>
          <w:color w:val="000000" w:themeColor="text1"/>
          <w:kern w:val="2"/>
          <w:lang w:val="vi-VN"/>
        </w:rPr>
        <w:t xml:space="preserve"> Hội Sinh viên Thành phố phối hợp cùng Nhà Văn hóa Sinh viên tổ chức </w:t>
      </w:r>
      <w:r w:rsidRPr="00367EA0">
        <w:rPr>
          <w:bCs/>
          <w:color w:val="000000" w:themeColor="text1"/>
          <w:spacing w:val="-2"/>
          <w:lang w:val="pt-BR"/>
        </w:rPr>
        <w:t xml:space="preserve">Liên hoan Dân ca - Vọng cổ dành cho học </w:t>
      </w:r>
      <w:r w:rsidRPr="00367EA0">
        <w:rPr>
          <w:bCs/>
          <w:color w:val="000000" w:themeColor="text1"/>
          <w:spacing w:val="-2"/>
          <w:lang w:val="pt-BR"/>
        </w:rPr>
        <w:lastRenderedPageBreak/>
        <w:t>sinh, sinh viên TP. Hồ Chí Minh</w:t>
      </w:r>
      <w:r w:rsidRPr="00367EA0">
        <w:rPr>
          <w:bCs/>
          <w:color w:val="000000" w:themeColor="text1"/>
          <w:kern w:val="2"/>
          <w:lang w:val="vi-VN"/>
        </w:rPr>
        <w:t xml:space="preserve">; </w:t>
      </w:r>
      <w:r w:rsidRPr="006E2288">
        <w:rPr>
          <w:bCs/>
          <w:color w:val="000000" w:themeColor="text1"/>
          <w:kern w:val="2"/>
          <w:lang w:val="vi-VN"/>
        </w:rPr>
        <w:t>toàn thành tổ chức 62 chương trình “Âm nhạc dân tộc học đường</w:t>
      </w:r>
      <w:r w:rsidR="00A81ACC">
        <w:rPr>
          <w:rStyle w:val="FootnoteReference"/>
          <w:bCs/>
          <w:color w:val="000000" w:themeColor="text1"/>
          <w:kern w:val="2"/>
          <w:lang w:val="vi-VN"/>
        </w:rPr>
        <w:footnoteReference w:id="29"/>
      </w:r>
      <w:r w:rsidR="00DF227C" w:rsidRPr="006E2288">
        <w:rPr>
          <w:bCs/>
          <w:color w:val="000000" w:themeColor="text1"/>
          <w:kern w:val="2"/>
          <w:lang w:val="vi-VN"/>
        </w:rPr>
        <w:t>.</w:t>
      </w:r>
    </w:p>
    <w:p w:rsidR="00367EA0" w:rsidRPr="00367EA0" w:rsidRDefault="00367EA0" w:rsidP="006E2288">
      <w:pPr>
        <w:spacing w:line="269" w:lineRule="auto"/>
        <w:ind w:firstLine="720"/>
        <w:jc w:val="both"/>
        <w:rPr>
          <w:bCs/>
          <w:color w:val="000000" w:themeColor="text1"/>
          <w:kern w:val="2"/>
          <w:lang w:val="vi-VN"/>
        </w:rPr>
      </w:pPr>
      <w:r w:rsidRPr="006E2288">
        <w:rPr>
          <w:b/>
          <w:bCs/>
          <w:i/>
          <w:color w:val="000000" w:themeColor="text1"/>
          <w:kern w:val="2"/>
          <w:lang w:val="vi-VN"/>
        </w:rPr>
        <w:t>- Đề án “Trang bị kỹ năng thực hành xã hội cho sinh viên thành phố”:</w:t>
      </w:r>
      <w:r w:rsidRPr="006E2288">
        <w:rPr>
          <w:bCs/>
          <w:color w:val="000000" w:themeColor="text1"/>
          <w:kern w:val="2"/>
          <w:lang w:val="vi-VN"/>
        </w:rPr>
        <w:t xml:space="preserve"> T</w:t>
      </w:r>
      <w:r w:rsidRPr="006E2288">
        <w:rPr>
          <w:bCs/>
          <w:noProof/>
          <w:color w:val="000000" w:themeColor="text1"/>
          <w:kern w:val="2"/>
          <w:lang w:val="vi-VN"/>
        </w:rPr>
        <w:t xml:space="preserve">rong </w:t>
      </w:r>
      <w:r w:rsidR="00720A25">
        <w:rPr>
          <w:bCs/>
          <w:noProof/>
          <w:color w:val="000000" w:themeColor="text1"/>
          <w:kern w:val="2"/>
          <w:lang w:val="vi-VN"/>
        </w:rPr>
        <w:t>Năm học</w:t>
      </w:r>
      <w:r w:rsidRPr="006E2288">
        <w:rPr>
          <w:bCs/>
          <w:noProof/>
          <w:color w:val="000000" w:themeColor="text1"/>
          <w:kern w:val="2"/>
          <w:lang w:val="vi-VN"/>
        </w:rPr>
        <w:t xml:space="preserve">, </w:t>
      </w:r>
      <w:r w:rsidRPr="006E2288">
        <w:rPr>
          <w:bCs/>
          <w:color w:val="000000" w:themeColor="text1"/>
          <w:kern w:val="2"/>
          <w:lang w:val="vi-VN"/>
        </w:rPr>
        <w:t xml:space="preserve">Trung tâm hỗ trợ Học sinh, sinh viên Thành phố và các cơ sở Hội đã tổ chức trang bị kỹ năng thực hành xã hội cho </w:t>
      </w:r>
      <w:r w:rsidR="006E2288" w:rsidRPr="006E2288">
        <w:rPr>
          <w:bCs/>
          <w:color w:val="000000" w:themeColor="text1"/>
          <w:kern w:val="2"/>
          <w:lang w:val="vi-VN"/>
        </w:rPr>
        <w:t>122.298</w:t>
      </w:r>
      <w:r w:rsidRPr="006E2288">
        <w:rPr>
          <w:bCs/>
          <w:color w:val="000000" w:themeColor="text1"/>
          <w:kern w:val="2"/>
          <w:lang w:val="vi-VN"/>
        </w:rPr>
        <w:t xml:space="preserve"> sinh viên</w:t>
      </w:r>
      <w:r w:rsidR="00F91EF5">
        <w:rPr>
          <w:rStyle w:val="FootnoteReference"/>
          <w:bCs/>
          <w:color w:val="000000" w:themeColor="text1"/>
          <w:kern w:val="2"/>
          <w:lang w:val="vi-VN"/>
        </w:rPr>
        <w:footnoteReference w:id="30"/>
      </w:r>
      <w:r w:rsidR="00770B6A">
        <w:rPr>
          <w:bCs/>
          <w:color w:val="000000" w:themeColor="text1"/>
          <w:kern w:val="2"/>
          <w:lang w:val="vi-VN"/>
        </w:rPr>
        <w:t>.</w:t>
      </w:r>
    </w:p>
    <w:p w:rsidR="00367EA0" w:rsidRPr="00367EA0" w:rsidRDefault="00367EA0" w:rsidP="006E2288">
      <w:pPr>
        <w:spacing w:line="269" w:lineRule="auto"/>
        <w:ind w:firstLine="720"/>
        <w:jc w:val="both"/>
        <w:rPr>
          <w:color w:val="000000" w:themeColor="text1"/>
          <w:kern w:val="2"/>
          <w:lang w:val="vi-VN"/>
        </w:rPr>
      </w:pPr>
      <w:r w:rsidRPr="006E2288">
        <w:rPr>
          <w:b/>
          <w:bCs/>
          <w:i/>
          <w:color w:val="000000" w:themeColor="text1"/>
          <w:kern w:val="2"/>
          <w:lang w:val="vi-VN"/>
        </w:rPr>
        <w:t>- Đề án “Hỗ trợ nâng cao trình độ tiếng Anh cho sinh viên thành phố”:</w:t>
      </w:r>
      <w:r w:rsidRPr="006E2288">
        <w:rPr>
          <w:bCs/>
          <w:color w:val="000000" w:themeColor="text1"/>
          <w:kern w:val="2"/>
          <w:lang w:val="vi-VN"/>
        </w:rPr>
        <w:t xml:space="preserve"> Tổng cộng đã có </w:t>
      </w:r>
      <w:r w:rsidR="006E2288" w:rsidRPr="006E2288">
        <w:rPr>
          <w:color w:val="000000" w:themeColor="text1"/>
          <w:kern w:val="2"/>
          <w:lang w:val="vi-VN"/>
        </w:rPr>
        <w:t>357</w:t>
      </w:r>
      <w:r w:rsidRPr="006E2288">
        <w:rPr>
          <w:color w:val="000000" w:themeColor="text1"/>
          <w:kern w:val="2"/>
          <w:lang w:val="vi-VN"/>
        </w:rPr>
        <w:t xml:space="preserve"> hoạt động hỗ trợ sinh viên học tiếng Anh, thu hút hơn 5</w:t>
      </w:r>
      <w:r w:rsidR="006E2288" w:rsidRPr="006E2288">
        <w:rPr>
          <w:color w:val="000000" w:themeColor="text1"/>
          <w:kern w:val="2"/>
          <w:lang w:val="vi-VN"/>
        </w:rPr>
        <w:t>8</w:t>
      </w:r>
      <w:r w:rsidRPr="006E2288">
        <w:rPr>
          <w:color w:val="000000" w:themeColor="text1"/>
          <w:kern w:val="2"/>
          <w:lang w:val="vi-VN"/>
        </w:rPr>
        <w:t>.</w:t>
      </w:r>
      <w:r w:rsidR="006E2288" w:rsidRPr="006E2288">
        <w:rPr>
          <w:color w:val="000000" w:themeColor="text1"/>
          <w:kern w:val="2"/>
          <w:lang w:val="vi-VN"/>
        </w:rPr>
        <w:t>998</w:t>
      </w:r>
      <w:r w:rsidRPr="006E2288">
        <w:rPr>
          <w:color w:val="000000" w:themeColor="text1"/>
          <w:kern w:val="2"/>
          <w:lang w:val="vi-VN"/>
        </w:rPr>
        <w:t xml:space="preserve"> sinh viên tham gia</w:t>
      </w:r>
      <w:r w:rsidR="008F1D7D">
        <w:rPr>
          <w:rStyle w:val="FootnoteReference"/>
          <w:color w:val="000000" w:themeColor="text1"/>
          <w:kern w:val="2"/>
          <w:lang w:val="vi-VN"/>
        </w:rPr>
        <w:footnoteReference w:id="31"/>
      </w:r>
      <w:r w:rsidR="002D557A" w:rsidRPr="006E2288">
        <w:rPr>
          <w:color w:val="000000" w:themeColor="text1"/>
          <w:kern w:val="2"/>
          <w:lang w:val="vi-VN"/>
        </w:rPr>
        <w:t>.</w:t>
      </w:r>
    </w:p>
    <w:p w:rsidR="007D643D" w:rsidRPr="00280412" w:rsidRDefault="007D643D" w:rsidP="006E2288">
      <w:pPr>
        <w:spacing w:line="269" w:lineRule="auto"/>
        <w:ind w:firstLine="720"/>
        <w:jc w:val="both"/>
        <w:rPr>
          <w:bCs/>
          <w:kern w:val="2"/>
          <w:sz w:val="12"/>
          <w:lang w:val="es-ES"/>
        </w:rPr>
      </w:pPr>
    </w:p>
    <w:p w:rsidR="00AF388E" w:rsidRDefault="00AF388E" w:rsidP="006E2288">
      <w:pPr>
        <w:spacing w:line="269" w:lineRule="auto"/>
        <w:ind w:firstLine="720"/>
        <w:jc w:val="both"/>
        <w:rPr>
          <w:b/>
          <w:kern w:val="2"/>
          <w:lang w:val="vi-VN"/>
        </w:rPr>
      </w:pPr>
      <w:r>
        <w:rPr>
          <w:b/>
          <w:kern w:val="2"/>
          <w:lang w:val="vi-VN"/>
        </w:rPr>
        <w:t>III</w:t>
      </w:r>
      <w:r w:rsidR="00B32D08" w:rsidRPr="00333757">
        <w:rPr>
          <w:b/>
          <w:kern w:val="2"/>
          <w:lang w:val="vi-VN"/>
        </w:rPr>
        <w:t>. ĐÁNH GIÁ CÁC CHỈ TIÊU NĂM HỌC:</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134"/>
        <w:gridCol w:w="2610"/>
        <w:gridCol w:w="1170"/>
      </w:tblGrid>
      <w:tr w:rsidR="00AF388E" w:rsidRPr="006A6148" w:rsidTr="00A23ED5">
        <w:tc>
          <w:tcPr>
            <w:tcW w:w="675" w:type="dxa"/>
            <w:shd w:val="clear" w:color="auto" w:fill="auto"/>
            <w:vAlign w:val="center"/>
          </w:tcPr>
          <w:p w:rsidR="00AF388E" w:rsidRPr="006A6148" w:rsidRDefault="00AF388E" w:rsidP="006E2288">
            <w:pPr>
              <w:spacing w:line="269" w:lineRule="auto"/>
              <w:jc w:val="center"/>
              <w:rPr>
                <w:b/>
                <w:kern w:val="2"/>
                <w:lang w:val="es-ES"/>
              </w:rPr>
            </w:pPr>
            <w:r w:rsidRPr="006A6148">
              <w:rPr>
                <w:b/>
                <w:kern w:val="2"/>
                <w:lang w:val="es-ES"/>
              </w:rPr>
              <w:t>TT</w:t>
            </w:r>
          </w:p>
        </w:tc>
        <w:tc>
          <w:tcPr>
            <w:tcW w:w="3969" w:type="dxa"/>
            <w:shd w:val="clear" w:color="auto" w:fill="auto"/>
            <w:vAlign w:val="center"/>
          </w:tcPr>
          <w:p w:rsidR="00AF388E" w:rsidRPr="006A6148" w:rsidRDefault="00AF388E" w:rsidP="006E2288">
            <w:pPr>
              <w:spacing w:line="269" w:lineRule="auto"/>
              <w:jc w:val="center"/>
              <w:rPr>
                <w:b/>
                <w:kern w:val="2"/>
                <w:lang w:val="es-ES"/>
              </w:rPr>
            </w:pPr>
            <w:r w:rsidRPr="006A6148">
              <w:rPr>
                <w:b/>
                <w:kern w:val="2"/>
                <w:lang w:val="es-ES"/>
              </w:rPr>
              <w:t>NỘI DUNG</w:t>
            </w:r>
          </w:p>
        </w:tc>
        <w:tc>
          <w:tcPr>
            <w:tcW w:w="1134" w:type="dxa"/>
            <w:shd w:val="clear" w:color="auto" w:fill="auto"/>
            <w:vAlign w:val="center"/>
          </w:tcPr>
          <w:p w:rsidR="00AF388E" w:rsidRPr="00567008" w:rsidRDefault="00AF388E" w:rsidP="006E2288">
            <w:pPr>
              <w:spacing w:line="269" w:lineRule="auto"/>
              <w:jc w:val="center"/>
              <w:rPr>
                <w:b/>
                <w:kern w:val="2"/>
                <w:lang w:val="es-ES"/>
              </w:rPr>
            </w:pPr>
            <w:r w:rsidRPr="00567008">
              <w:rPr>
                <w:b/>
                <w:kern w:val="2"/>
                <w:lang w:val="es-ES"/>
              </w:rPr>
              <w:t>MỤC TIÊU</w:t>
            </w:r>
          </w:p>
        </w:tc>
        <w:tc>
          <w:tcPr>
            <w:tcW w:w="2610" w:type="dxa"/>
            <w:shd w:val="clear" w:color="auto" w:fill="auto"/>
            <w:vAlign w:val="center"/>
          </w:tcPr>
          <w:p w:rsidR="00AF388E" w:rsidRPr="00567008" w:rsidRDefault="00AF388E" w:rsidP="006E2288">
            <w:pPr>
              <w:spacing w:line="269" w:lineRule="auto"/>
              <w:jc w:val="center"/>
              <w:rPr>
                <w:b/>
                <w:kern w:val="2"/>
                <w:lang w:val="es-ES"/>
              </w:rPr>
            </w:pPr>
            <w:r w:rsidRPr="00567008">
              <w:rPr>
                <w:b/>
                <w:kern w:val="2"/>
                <w:lang w:val="es-ES"/>
              </w:rPr>
              <w:t>KẾT QUẢ</w:t>
            </w:r>
          </w:p>
        </w:tc>
        <w:tc>
          <w:tcPr>
            <w:tcW w:w="1170" w:type="dxa"/>
            <w:shd w:val="clear" w:color="auto" w:fill="auto"/>
            <w:vAlign w:val="center"/>
          </w:tcPr>
          <w:p w:rsidR="00AF388E" w:rsidRPr="00567008" w:rsidRDefault="00AF388E" w:rsidP="006E2288">
            <w:pPr>
              <w:spacing w:line="269" w:lineRule="auto"/>
              <w:jc w:val="center"/>
              <w:rPr>
                <w:b/>
                <w:kern w:val="2"/>
                <w:lang w:val="es-ES"/>
              </w:rPr>
            </w:pPr>
            <w:r w:rsidRPr="00567008">
              <w:rPr>
                <w:b/>
                <w:kern w:val="2"/>
                <w:lang w:val="es-ES"/>
              </w:rPr>
              <w:t>TỶ LỆ</w:t>
            </w: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6A6148" w:rsidRDefault="00AF388E" w:rsidP="006E2288">
            <w:pPr>
              <w:spacing w:line="269" w:lineRule="auto"/>
              <w:jc w:val="both"/>
              <w:rPr>
                <w:kern w:val="2"/>
                <w:lang w:val="vi-VN"/>
              </w:rPr>
            </w:pPr>
            <w:r w:rsidRPr="003225D0">
              <w:rPr>
                <w:kern w:val="2"/>
                <w:lang w:val="es-ES"/>
              </w:rPr>
              <w:t xml:space="preserve">100% Hội Sinh viên trường tổ chức ít nhất 01 hoạt động hiệu quả </w:t>
            </w:r>
            <w:r w:rsidRPr="003225D0">
              <w:rPr>
                <w:lang w:val="vi-VN"/>
              </w:rPr>
              <w:t>thực hiện Chỉ thị số 05-CT/TW về đẩy mạnh học tập và làm theo tư tưởng, đạo đức, phong cách Hồ Chí Minh.</w:t>
            </w:r>
          </w:p>
        </w:tc>
        <w:tc>
          <w:tcPr>
            <w:tcW w:w="1134" w:type="dxa"/>
            <w:shd w:val="clear" w:color="auto" w:fill="auto"/>
            <w:vAlign w:val="center"/>
          </w:tcPr>
          <w:p w:rsidR="00AF388E" w:rsidRPr="00781774" w:rsidRDefault="00AF388E" w:rsidP="006E2288">
            <w:pPr>
              <w:spacing w:line="269" w:lineRule="auto"/>
              <w:jc w:val="center"/>
              <w:rPr>
                <w:kern w:val="2"/>
                <w:lang w:val="vi-VN"/>
              </w:rPr>
            </w:pPr>
            <w:r w:rsidRPr="00781774">
              <w:rPr>
                <w:kern w:val="2"/>
                <w:lang w:val="vi-VN"/>
              </w:rPr>
              <w:t>59</w:t>
            </w:r>
            <w:r w:rsidRPr="00781774">
              <w:rPr>
                <w:kern w:val="2"/>
                <w:lang w:val="es-ES"/>
              </w:rPr>
              <w:t>/</w:t>
            </w:r>
            <w:r w:rsidRPr="00781774">
              <w:rPr>
                <w:kern w:val="2"/>
                <w:lang w:val="vi-VN"/>
              </w:rPr>
              <w:t>59</w:t>
            </w:r>
          </w:p>
        </w:tc>
        <w:tc>
          <w:tcPr>
            <w:tcW w:w="2610" w:type="dxa"/>
            <w:shd w:val="clear" w:color="auto" w:fill="auto"/>
            <w:vAlign w:val="center"/>
          </w:tcPr>
          <w:p w:rsidR="00AF388E" w:rsidRPr="00781774" w:rsidRDefault="00AF388E" w:rsidP="006E2288">
            <w:pPr>
              <w:spacing w:line="269" w:lineRule="auto"/>
              <w:jc w:val="center"/>
              <w:rPr>
                <w:kern w:val="2"/>
                <w:lang w:val="vi-VN"/>
              </w:rPr>
            </w:pPr>
            <w:r w:rsidRPr="00781774">
              <w:rPr>
                <w:kern w:val="2"/>
                <w:lang w:val="vi-VN"/>
              </w:rPr>
              <w:t>59</w:t>
            </w:r>
            <w:r w:rsidRPr="00781774">
              <w:rPr>
                <w:kern w:val="2"/>
                <w:lang w:val="es-ES"/>
              </w:rPr>
              <w:t>/</w:t>
            </w:r>
            <w:r w:rsidRPr="00781774">
              <w:rPr>
                <w:kern w:val="2"/>
                <w:lang w:val="vi-VN"/>
              </w:rPr>
              <w:t>59</w:t>
            </w:r>
          </w:p>
        </w:tc>
        <w:tc>
          <w:tcPr>
            <w:tcW w:w="1170" w:type="dxa"/>
            <w:shd w:val="clear" w:color="auto" w:fill="auto"/>
            <w:vAlign w:val="center"/>
          </w:tcPr>
          <w:p w:rsidR="00AF388E" w:rsidRPr="00781774" w:rsidRDefault="00AF388E" w:rsidP="006E2288">
            <w:pPr>
              <w:spacing w:line="269" w:lineRule="auto"/>
              <w:jc w:val="center"/>
              <w:rPr>
                <w:kern w:val="2"/>
              </w:rPr>
            </w:pPr>
            <w:r w:rsidRPr="00781774">
              <w:rPr>
                <w:kern w:val="2"/>
              </w:rPr>
              <w:t>100%</w:t>
            </w: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280412" w:rsidRDefault="00AF388E" w:rsidP="006E2288">
            <w:pPr>
              <w:spacing w:line="269" w:lineRule="auto"/>
              <w:jc w:val="both"/>
              <w:rPr>
                <w:spacing w:val="-8"/>
                <w:kern w:val="2"/>
                <w:lang w:val="es-ES"/>
              </w:rPr>
            </w:pPr>
            <w:r w:rsidRPr="00280412">
              <w:rPr>
                <w:spacing w:val="-8"/>
                <w:lang w:val="nb-NO"/>
              </w:rPr>
              <w:t>100% Hội Sinh viên cấp trường có ít nhất 01 hoạt động cụ thể giáo dục đạo đức, lối sống văn hóa cho sinh viên.</w:t>
            </w:r>
          </w:p>
        </w:tc>
        <w:tc>
          <w:tcPr>
            <w:tcW w:w="1134" w:type="dxa"/>
            <w:shd w:val="clear" w:color="auto" w:fill="auto"/>
            <w:vAlign w:val="center"/>
          </w:tcPr>
          <w:p w:rsidR="00AF388E" w:rsidRPr="00781774" w:rsidRDefault="00AF388E" w:rsidP="006E2288">
            <w:pPr>
              <w:spacing w:line="269" w:lineRule="auto"/>
              <w:jc w:val="center"/>
              <w:rPr>
                <w:kern w:val="2"/>
                <w:lang w:val="es-ES"/>
              </w:rPr>
            </w:pPr>
            <w:r w:rsidRPr="00781774">
              <w:rPr>
                <w:kern w:val="2"/>
                <w:lang w:val="vi-VN"/>
              </w:rPr>
              <w:t>59</w:t>
            </w:r>
            <w:r w:rsidRPr="00781774">
              <w:rPr>
                <w:kern w:val="2"/>
                <w:lang w:val="es-ES"/>
              </w:rPr>
              <w:t>/</w:t>
            </w:r>
            <w:r w:rsidRPr="00781774">
              <w:rPr>
                <w:kern w:val="2"/>
                <w:lang w:val="vi-VN"/>
              </w:rPr>
              <w:t>59</w:t>
            </w:r>
          </w:p>
        </w:tc>
        <w:tc>
          <w:tcPr>
            <w:tcW w:w="2610" w:type="dxa"/>
            <w:shd w:val="clear" w:color="auto" w:fill="auto"/>
            <w:vAlign w:val="center"/>
          </w:tcPr>
          <w:p w:rsidR="00AF388E" w:rsidRPr="00781774" w:rsidRDefault="00AF388E" w:rsidP="006E2288">
            <w:pPr>
              <w:spacing w:line="269" w:lineRule="auto"/>
              <w:jc w:val="center"/>
              <w:rPr>
                <w:kern w:val="2"/>
                <w:lang w:val="es-ES"/>
              </w:rPr>
            </w:pPr>
            <w:r w:rsidRPr="00781774">
              <w:rPr>
                <w:kern w:val="2"/>
                <w:lang w:val="vi-VN"/>
              </w:rPr>
              <w:t>59</w:t>
            </w:r>
            <w:r w:rsidRPr="00781774">
              <w:rPr>
                <w:kern w:val="2"/>
                <w:lang w:val="es-ES"/>
              </w:rPr>
              <w:t>/</w:t>
            </w:r>
            <w:r w:rsidRPr="00781774">
              <w:rPr>
                <w:kern w:val="2"/>
                <w:lang w:val="vi-VN"/>
              </w:rPr>
              <w:t>59</w:t>
            </w:r>
          </w:p>
        </w:tc>
        <w:tc>
          <w:tcPr>
            <w:tcW w:w="1170" w:type="dxa"/>
            <w:shd w:val="clear" w:color="auto" w:fill="auto"/>
            <w:vAlign w:val="center"/>
          </w:tcPr>
          <w:p w:rsidR="00AF388E" w:rsidRPr="00781774" w:rsidRDefault="00AF388E" w:rsidP="006E2288">
            <w:pPr>
              <w:spacing w:line="269" w:lineRule="auto"/>
              <w:jc w:val="center"/>
              <w:rPr>
                <w:kern w:val="2"/>
              </w:rPr>
            </w:pPr>
            <w:r w:rsidRPr="00781774">
              <w:rPr>
                <w:kern w:val="2"/>
              </w:rPr>
              <w:t>100%</w:t>
            </w:r>
          </w:p>
        </w:tc>
      </w:tr>
      <w:tr w:rsidR="00AF388E" w:rsidRPr="00CE4045"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6E2288" w:rsidRDefault="00AF388E" w:rsidP="006E2288">
            <w:pPr>
              <w:spacing w:line="269" w:lineRule="auto"/>
              <w:jc w:val="both"/>
              <w:rPr>
                <w:lang w:val="es-ES"/>
              </w:rPr>
            </w:pPr>
            <w:r w:rsidRPr="006E2288">
              <w:rPr>
                <w:lang w:val="es-ES"/>
              </w:rPr>
              <w:t xml:space="preserve">100% Cán bộ </w:t>
            </w:r>
            <w:r w:rsidRPr="006E2288">
              <w:rPr>
                <w:lang w:val="vi-VN"/>
              </w:rPr>
              <w:t xml:space="preserve">Hội </w:t>
            </w:r>
            <w:r w:rsidRPr="006E2288">
              <w:rPr>
                <w:lang w:val="es-ES"/>
              </w:rPr>
              <w:t>được quán triệt, học tập Nghị quyết của Đảng, Đoàn, Hội các cấp</w:t>
            </w:r>
          </w:p>
          <w:p w:rsidR="00AF388E" w:rsidRPr="006E2288" w:rsidRDefault="00AF388E" w:rsidP="006E2288">
            <w:pPr>
              <w:spacing w:line="269" w:lineRule="auto"/>
              <w:jc w:val="both"/>
              <w:rPr>
                <w:lang w:val="es-ES"/>
              </w:rPr>
            </w:pPr>
            <w:r w:rsidRPr="006E2288">
              <w:rPr>
                <w:lang w:val="es-ES"/>
              </w:rPr>
              <w:t>100% Hội viên được quán triệt, học tập Nghị quyết của Đảng, Đoàn, Hội các cấp</w:t>
            </w:r>
          </w:p>
          <w:p w:rsidR="00AF388E" w:rsidRPr="006E2288" w:rsidRDefault="00AF388E" w:rsidP="006E2288">
            <w:pPr>
              <w:spacing w:line="269" w:lineRule="auto"/>
              <w:jc w:val="both"/>
              <w:rPr>
                <w:b/>
                <w:kern w:val="2"/>
                <w:lang w:val="es-ES"/>
              </w:rPr>
            </w:pPr>
            <w:r w:rsidRPr="006E2288">
              <w:rPr>
                <w:lang w:val="es-ES"/>
              </w:rPr>
              <w:t>100% Hội Sinh viên trường có ít nhất 01 hoạt động chào mừng Đại hội đại biểu toàn quốc Hội Sinh viên Việt Nam lần thứ X</w:t>
            </w:r>
          </w:p>
        </w:tc>
        <w:tc>
          <w:tcPr>
            <w:tcW w:w="1134" w:type="dxa"/>
            <w:shd w:val="clear" w:color="auto" w:fill="auto"/>
            <w:vAlign w:val="center"/>
          </w:tcPr>
          <w:p w:rsidR="00AF388E" w:rsidRPr="006E2288" w:rsidRDefault="00AF388E" w:rsidP="006E2288">
            <w:pPr>
              <w:spacing w:line="269" w:lineRule="auto"/>
              <w:jc w:val="center"/>
              <w:rPr>
                <w:kern w:val="2"/>
                <w:lang w:val="es-ES"/>
              </w:rPr>
            </w:pPr>
            <w:r w:rsidRPr="006E2288">
              <w:rPr>
                <w:kern w:val="2"/>
                <w:lang w:val="es-ES"/>
              </w:rPr>
              <w:t>100%</w:t>
            </w: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r w:rsidRPr="006E2288">
              <w:rPr>
                <w:kern w:val="2"/>
                <w:lang w:val="es-ES"/>
              </w:rPr>
              <w:t>100%</w:t>
            </w: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r w:rsidRPr="006E2288">
              <w:rPr>
                <w:kern w:val="2"/>
                <w:lang w:val="vi-VN"/>
              </w:rPr>
              <w:t>59</w:t>
            </w:r>
            <w:r w:rsidRPr="006E2288">
              <w:rPr>
                <w:kern w:val="2"/>
                <w:lang w:val="es-ES"/>
              </w:rPr>
              <w:t>/</w:t>
            </w:r>
            <w:r w:rsidRPr="006E2288">
              <w:rPr>
                <w:kern w:val="2"/>
                <w:lang w:val="vi-VN"/>
              </w:rPr>
              <w:t>59</w:t>
            </w: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tc>
        <w:tc>
          <w:tcPr>
            <w:tcW w:w="2610" w:type="dxa"/>
            <w:shd w:val="clear" w:color="auto" w:fill="auto"/>
            <w:vAlign w:val="center"/>
          </w:tcPr>
          <w:p w:rsidR="00AF388E" w:rsidRPr="006E2288" w:rsidRDefault="008B7352" w:rsidP="006E2288">
            <w:pPr>
              <w:spacing w:line="269" w:lineRule="auto"/>
              <w:jc w:val="center"/>
              <w:rPr>
                <w:kern w:val="2"/>
                <w:lang w:val="vi-VN"/>
              </w:rPr>
            </w:pPr>
            <w:r w:rsidRPr="006E2288">
              <w:rPr>
                <w:kern w:val="2"/>
                <w:lang w:val="vi-VN"/>
              </w:rPr>
              <w:t>27</w:t>
            </w:r>
            <w:r w:rsidR="00963720" w:rsidRPr="006E2288">
              <w:rPr>
                <w:kern w:val="2"/>
                <w:lang w:val="vi-VN"/>
              </w:rPr>
              <w:t>.066</w:t>
            </w:r>
            <w:r w:rsidR="00AF388E" w:rsidRPr="006E2288">
              <w:rPr>
                <w:kern w:val="2"/>
              </w:rPr>
              <w:t>/</w:t>
            </w:r>
            <w:r w:rsidR="00963720" w:rsidRPr="006E2288">
              <w:rPr>
                <w:kern w:val="2"/>
                <w:lang w:val="vi-VN"/>
              </w:rPr>
              <w:t>33.082</w:t>
            </w: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r w:rsidRPr="006E2288">
              <w:rPr>
                <w:kern w:val="2"/>
                <w:lang w:val="vi-VN"/>
              </w:rPr>
              <w:t>3</w:t>
            </w:r>
            <w:r w:rsidR="00963720" w:rsidRPr="006E2288">
              <w:rPr>
                <w:kern w:val="2"/>
                <w:lang w:val="vi-VN"/>
              </w:rPr>
              <w:t>80</w:t>
            </w:r>
            <w:r w:rsidRPr="006E2288">
              <w:rPr>
                <w:kern w:val="2"/>
                <w:lang w:val="vi-VN"/>
              </w:rPr>
              <w:t>.</w:t>
            </w:r>
            <w:r w:rsidR="00963720" w:rsidRPr="006E2288">
              <w:rPr>
                <w:kern w:val="2"/>
                <w:lang w:val="vi-VN"/>
              </w:rPr>
              <w:t>775</w:t>
            </w:r>
            <w:r w:rsidRPr="006E2288">
              <w:rPr>
                <w:kern w:val="2"/>
              </w:rPr>
              <w:t>/</w:t>
            </w:r>
            <w:r w:rsidRPr="006E2288">
              <w:rPr>
                <w:bCs/>
              </w:rPr>
              <w:t>40</w:t>
            </w:r>
            <w:r w:rsidRPr="006E2288">
              <w:rPr>
                <w:bCs/>
                <w:lang w:val="vi-VN"/>
              </w:rPr>
              <w:t>5</w:t>
            </w:r>
            <w:r w:rsidRPr="006E2288">
              <w:rPr>
                <w:bCs/>
              </w:rPr>
              <w:t>.</w:t>
            </w:r>
            <w:r w:rsidRPr="006E2288">
              <w:rPr>
                <w:bCs/>
                <w:lang w:val="vi-VN"/>
              </w:rPr>
              <w:t>262</w:t>
            </w: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r w:rsidRPr="006E2288">
              <w:rPr>
                <w:kern w:val="2"/>
                <w:lang w:val="vi-VN"/>
              </w:rPr>
              <w:t>5</w:t>
            </w:r>
            <w:r w:rsidR="008378F7" w:rsidRPr="006E2288">
              <w:rPr>
                <w:kern w:val="2"/>
                <w:lang w:val="vi-VN"/>
              </w:rPr>
              <w:t>9</w:t>
            </w:r>
            <w:r w:rsidRPr="006E2288">
              <w:rPr>
                <w:kern w:val="2"/>
                <w:lang w:val="es-ES"/>
              </w:rPr>
              <w:t>/</w:t>
            </w:r>
            <w:r w:rsidRPr="006E2288">
              <w:rPr>
                <w:kern w:val="2"/>
                <w:lang w:val="vi-VN"/>
              </w:rPr>
              <w:t>59</w:t>
            </w: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p>
        </w:tc>
        <w:tc>
          <w:tcPr>
            <w:tcW w:w="1170" w:type="dxa"/>
            <w:shd w:val="clear" w:color="auto" w:fill="auto"/>
            <w:vAlign w:val="center"/>
          </w:tcPr>
          <w:p w:rsidR="00AF388E" w:rsidRPr="006E2288" w:rsidRDefault="00963720" w:rsidP="006E2288">
            <w:pPr>
              <w:spacing w:line="269" w:lineRule="auto"/>
              <w:jc w:val="center"/>
              <w:rPr>
                <w:kern w:val="2"/>
                <w:lang w:val="vi-VN"/>
              </w:rPr>
            </w:pPr>
            <w:r w:rsidRPr="006E2288">
              <w:rPr>
                <w:kern w:val="2"/>
                <w:lang w:val="vi-VN"/>
              </w:rPr>
              <w:t>81,81</w:t>
            </w:r>
            <w:r w:rsidR="006E2288" w:rsidRPr="006E2288">
              <w:rPr>
                <w:kern w:val="2"/>
                <w:lang w:val="vi-VN"/>
              </w:rPr>
              <w:t>%</w:t>
            </w: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p w:rsidR="00AF388E" w:rsidRPr="006E2288" w:rsidRDefault="00963720" w:rsidP="006E2288">
            <w:pPr>
              <w:spacing w:line="269" w:lineRule="auto"/>
              <w:jc w:val="center"/>
              <w:rPr>
                <w:kern w:val="2"/>
              </w:rPr>
            </w:pPr>
            <w:r w:rsidRPr="006E2288">
              <w:rPr>
                <w:kern w:val="2"/>
                <w:lang w:val="vi-VN"/>
              </w:rPr>
              <w:t>93,95</w:t>
            </w:r>
            <w:r w:rsidR="00AF388E" w:rsidRPr="006E2288">
              <w:rPr>
                <w:kern w:val="2"/>
              </w:rPr>
              <w:t>%</w:t>
            </w: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p w:rsidR="00AF388E" w:rsidRPr="006E2288" w:rsidRDefault="006D5FA6" w:rsidP="006E2288">
            <w:pPr>
              <w:spacing w:line="269" w:lineRule="auto"/>
              <w:jc w:val="center"/>
              <w:rPr>
                <w:kern w:val="2"/>
                <w:lang w:val="es-ES"/>
              </w:rPr>
            </w:pPr>
            <w:r w:rsidRPr="006E2288">
              <w:rPr>
                <w:kern w:val="2"/>
                <w:lang w:val="vi-VN"/>
              </w:rPr>
              <w:t>100</w:t>
            </w:r>
            <w:r w:rsidR="00AF388E" w:rsidRPr="006E2288">
              <w:rPr>
                <w:kern w:val="2"/>
              </w:rPr>
              <w:t>%</w:t>
            </w: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6E2288" w:rsidRDefault="00AF388E" w:rsidP="006E2288">
            <w:pPr>
              <w:spacing w:line="269" w:lineRule="auto"/>
              <w:jc w:val="both"/>
              <w:rPr>
                <w:spacing w:val="-2"/>
                <w:kern w:val="2"/>
                <w:lang w:val="es-ES"/>
              </w:rPr>
            </w:pPr>
            <w:r w:rsidRPr="006E2288">
              <w:rPr>
                <w:spacing w:val="-2"/>
                <w:kern w:val="2"/>
                <w:lang w:val="es-ES"/>
              </w:rPr>
              <w:t>100%</w:t>
            </w:r>
            <w:r w:rsidRPr="006E2288">
              <w:rPr>
                <w:spacing w:val="-2"/>
                <w:kern w:val="2"/>
                <w:lang w:val="vi-VN"/>
              </w:rPr>
              <w:t xml:space="preserve"> Hội Sinh viên trường tổ chức tuyên dương </w:t>
            </w:r>
            <w:r w:rsidRPr="006E2288">
              <w:rPr>
                <w:spacing w:val="-2"/>
                <w:kern w:val="2"/>
                <w:lang w:val="es-ES"/>
              </w:rPr>
              <w:t>“S</w:t>
            </w:r>
            <w:r w:rsidRPr="006E2288">
              <w:rPr>
                <w:spacing w:val="-2"/>
                <w:kern w:val="2"/>
                <w:lang w:val="vi-VN"/>
              </w:rPr>
              <w:t>inh viên 5 tốt</w:t>
            </w:r>
            <w:r w:rsidRPr="006E2288">
              <w:rPr>
                <w:spacing w:val="-2"/>
                <w:kern w:val="2"/>
                <w:lang w:val="es-ES"/>
              </w:rPr>
              <w:t xml:space="preserve">”, “Tập </w:t>
            </w:r>
            <w:r w:rsidRPr="006E2288">
              <w:rPr>
                <w:spacing w:val="-2"/>
                <w:kern w:val="2"/>
                <w:lang w:val="es-ES"/>
              </w:rPr>
              <w:lastRenderedPageBreak/>
              <w:t>thể Sinh viên 5 tốt”</w:t>
            </w:r>
          </w:p>
          <w:p w:rsidR="00AF388E" w:rsidRPr="006E2288" w:rsidRDefault="00AF388E" w:rsidP="006E2288">
            <w:pPr>
              <w:spacing w:line="269" w:lineRule="auto"/>
              <w:jc w:val="both"/>
              <w:rPr>
                <w:kern w:val="2"/>
                <w:lang w:val="vi-VN"/>
              </w:rPr>
            </w:pPr>
            <w:r w:rsidRPr="006E2288">
              <w:rPr>
                <w:kern w:val="2"/>
                <w:lang w:val="es-ES"/>
              </w:rPr>
              <w:t>C</w:t>
            </w:r>
            <w:r w:rsidRPr="006E2288">
              <w:rPr>
                <w:kern w:val="2"/>
                <w:lang w:val="vi-VN"/>
              </w:rPr>
              <w:t>ó ít nhất 3</w:t>
            </w:r>
            <w:r w:rsidR="008847BA">
              <w:rPr>
                <w:kern w:val="2"/>
              </w:rPr>
              <w:t>.</w:t>
            </w:r>
            <w:r w:rsidRPr="006E2288">
              <w:rPr>
                <w:kern w:val="2"/>
                <w:lang w:val="vi-VN"/>
              </w:rPr>
              <w:t xml:space="preserve">500 “Sinh viên 5 tốt” </w:t>
            </w:r>
            <w:r w:rsidRPr="006E2288">
              <w:rPr>
                <w:kern w:val="2"/>
                <w:lang w:val="vi-VN"/>
              </w:rPr>
              <w:br/>
              <w:t>cấp trường</w:t>
            </w:r>
          </w:p>
          <w:p w:rsidR="00AF388E" w:rsidRPr="00280412" w:rsidRDefault="00AF388E" w:rsidP="006E2288">
            <w:pPr>
              <w:spacing w:line="269" w:lineRule="auto"/>
              <w:jc w:val="both"/>
              <w:rPr>
                <w:kern w:val="2"/>
                <w:lang w:val="vi-VN"/>
              </w:rPr>
            </w:pPr>
            <w:r w:rsidRPr="00280412">
              <w:rPr>
                <w:kern w:val="2"/>
                <w:lang w:val="es-ES"/>
              </w:rPr>
              <w:t>C</w:t>
            </w:r>
            <w:r w:rsidRPr="00280412">
              <w:rPr>
                <w:kern w:val="2"/>
                <w:lang w:val="vi-VN"/>
              </w:rPr>
              <w:t>ó ít</w:t>
            </w:r>
            <w:r w:rsidRPr="00280412">
              <w:rPr>
                <w:kern w:val="2"/>
                <w:lang w:val="es-ES"/>
              </w:rPr>
              <w:t xml:space="preserve"> nhất 100</w:t>
            </w:r>
            <w:r w:rsidRPr="00280412">
              <w:rPr>
                <w:kern w:val="2"/>
                <w:lang w:val="vi-VN"/>
              </w:rPr>
              <w:t xml:space="preserve"> “Sinh viên 5 tốt” cấp Thành</w:t>
            </w:r>
          </w:p>
          <w:p w:rsidR="00AF388E" w:rsidRPr="006E2288" w:rsidRDefault="00AF388E" w:rsidP="006E2288">
            <w:pPr>
              <w:spacing w:line="269" w:lineRule="auto"/>
              <w:jc w:val="both"/>
              <w:rPr>
                <w:kern w:val="2"/>
                <w:lang w:val="es-ES"/>
              </w:rPr>
            </w:pPr>
            <w:r w:rsidRPr="006E2288">
              <w:rPr>
                <w:kern w:val="2"/>
                <w:lang w:val="vi-VN"/>
              </w:rPr>
              <w:t xml:space="preserve">Có </w:t>
            </w:r>
            <w:r w:rsidRPr="006E2288">
              <w:rPr>
                <w:kern w:val="2"/>
                <w:lang w:val="es-ES"/>
              </w:rPr>
              <w:t xml:space="preserve">03 “Tập thể Sinh viên 5 tốt” </w:t>
            </w:r>
            <w:r w:rsidRPr="006E2288">
              <w:rPr>
                <w:kern w:val="2"/>
                <w:lang w:val="es-ES"/>
              </w:rPr>
              <w:br/>
            </w:r>
            <w:r w:rsidRPr="006E2288">
              <w:rPr>
                <w:kern w:val="2"/>
                <w:lang w:val="vi-VN"/>
              </w:rPr>
              <w:t xml:space="preserve">cấp </w:t>
            </w:r>
            <w:r w:rsidRPr="006E2288">
              <w:rPr>
                <w:kern w:val="2"/>
                <w:lang w:val="es-ES"/>
              </w:rPr>
              <w:t>T</w:t>
            </w:r>
            <w:r w:rsidRPr="006E2288">
              <w:rPr>
                <w:kern w:val="2"/>
                <w:lang w:val="vi-VN"/>
              </w:rPr>
              <w:t>hành</w:t>
            </w:r>
            <w:r w:rsidRPr="006E2288">
              <w:rPr>
                <w:kern w:val="2"/>
                <w:lang w:val="es-ES"/>
              </w:rPr>
              <w:t xml:space="preserve"> </w:t>
            </w:r>
          </w:p>
          <w:p w:rsidR="00AF388E" w:rsidRPr="006E2288" w:rsidRDefault="00AF388E" w:rsidP="006E2288">
            <w:pPr>
              <w:spacing w:line="269" w:lineRule="auto"/>
              <w:jc w:val="both"/>
              <w:rPr>
                <w:kern w:val="2"/>
                <w:lang w:val="es-ES"/>
              </w:rPr>
            </w:pPr>
            <w:r w:rsidRPr="006E2288">
              <w:rPr>
                <w:kern w:val="2"/>
                <w:lang w:val="es-ES"/>
              </w:rPr>
              <w:t>C</w:t>
            </w:r>
            <w:r w:rsidRPr="006E2288">
              <w:rPr>
                <w:kern w:val="2"/>
                <w:lang w:val="vi-VN"/>
              </w:rPr>
              <w:t>ó ít nhất</w:t>
            </w:r>
            <w:r w:rsidRPr="006E2288">
              <w:rPr>
                <w:kern w:val="2"/>
                <w:lang w:val="es-ES"/>
              </w:rPr>
              <w:t xml:space="preserve"> 80</w:t>
            </w:r>
            <w:r w:rsidRPr="006E2288">
              <w:rPr>
                <w:kern w:val="2"/>
                <w:lang w:val="vi-VN"/>
              </w:rPr>
              <w:t xml:space="preserve"> “Sinh viên 5 tốt” cấp Trung ương</w:t>
            </w:r>
          </w:p>
        </w:tc>
        <w:tc>
          <w:tcPr>
            <w:tcW w:w="1134" w:type="dxa"/>
            <w:shd w:val="clear" w:color="auto" w:fill="auto"/>
            <w:vAlign w:val="center"/>
          </w:tcPr>
          <w:p w:rsidR="00AF388E" w:rsidRPr="006E2288" w:rsidRDefault="00AF388E" w:rsidP="006E2288">
            <w:pPr>
              <w:spacing w:line="269" w:lineRule="auto"/>
              <w:jc w:val="center"/>
              <w:rPr>
                <w:kern w:val="2"/>
                <w:lang w:val="vi-VN"/>
              </w:rPr>
            </w:pPr>
            <w:r w:rsidRPr="006E2288">
              <w:rPr>
                <w:kern w:val="2"/>
                <w:lang w:val="vi-VN"/>
              </w:rPr>
              <w:lastRenderedPageBreak/>
              <w:t>59</w:t>
            </w:r>
            <w:r w:rsidRPr="006E2288">
              <w:rPr>
                <w:kern w:val="2"/>
                <w:lang w:val="es-ES"/>
              </w:rPr>
              <w:t>/</w:t>
            </w:r>
            <w:r w:rsidRPr="006E2288">
              <w:rPr>
                <w:kern w:val="2"/>
                <w:lang w:val="vi-VN"/>
              </w:rPr>
              <w:t>59</w:t>
            </w: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r w:rsidRPr="006E2288">
              <w:rPr>
                <w:kern w:val="2"/>
                <w:lang w:val="vi-VN"/>
              </w:rPr>
              <w:t>3</w:t>
            </w:r>
            <w:r w:rsidR="008847BA">
              <w:rPr>
                <w:kern w:val="2"/>
              </w:rPr>
              <w:t>.</w:t>
            </w:r>
            <w:r w:rsidRPr="006E2288">
              <w:rPr>
                <w:kern w:val="2"/>
                <w:lang w:val="vi-VN"/>
              </w:rPr>
              <w:t>500</w:t>
            </w:r>
          </w:p>
          <w:p w:rsidR="00AF388E" w:rsidRPr="006E2288" w:rsidRDefault="00AF388E" w:rsidP="006E2288">
            <w:pPr>
              <w:spacing w:line="269" w:lineRule="auto"/>
              <w:jc w:val="center"/>
              <w:rPr>
                <w:kern w:val="2"/>
              </w:rPr>
            </w:pPr>
          </w:p>
          <w:p w:rsidR="00AF388E" w:rsidRPr="006E2288" w:rsidRDefault="00AF388E" w:rsidP="006E2288">
            <w:pPr>
              <w:spacing w:line="269" w:lineRule="auto"/>
              <w:jc w:val="center"/>
              <w:rPr>
                <w:kern w:val="2"/>
              </w:rPr>
            </w:pPr>
            <w:r w:rsidRPr="006E2288">
              <w:rPr>
                <w:kern w:val="2"/>
              </w:rPr>
              <w:t>100</w:t>
            </w: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lang w:val="vi-VN"/>
              </w:rPr>
            </w:pPr>
            <w:r w:rsidRPr="006E2288">
              <w:rPr>
                <w:kern w:val="2"/>
                <w:lang w:val="vi-VN"/>
              </w:rPr>
              <w:t>0</w:t>
            </w:r>
            <w:r w:rsidRPr="006E2288">
              <w:rPr>
                <w:kern w:val="2"/>
              </w:rPr>
              <w:t>3</w:t>
            </w:r>
          </w:p>
          <w:p w:rsidR="00AF388E" w:rsidRPr="006E2288" w:rsidRDefault="00AF388E" w:rsidP="006E2288">
            <w:pPr>
              <w:spacing w:line="269" w:lineRule="auto"/>
              <w:jc w:val="center"/>
              <w:rPr>
                <w:kern w:val="2"/>
                <w:lang w:val="vi-VN"/>
              </w:rPr>
            </w:pPr>
          </w:p>
          <w:p w:rsidR="00AF388E" w:rsidRPr="006E2288" w:rsidRDefault="00AF388E" w:rsidP="006E2288">
            <w:pPr>
              <w:spacing w:line="269" w:lineRule="auto"/>
              <w:jc w:val="center"/>
              <w:rPr>
                <w:kern w:val="2"/>
              </w:rPr>
            </w:pPr>
            <w:r w:rsidRPr="006E2288">
              <w:rPr>
                <w:kern w:val="2"/>
              </w:rPr>
              <w:t>80</w:t>
            </w:r>
          </w:p>
        </w:tc>
        <w:tc>
          <w:tcPr>
            <w:tcW w:w="2610" w:type="dxa"/>
            <w:shd w:val="clear" w:color="auto" w:fill="auto"/>
            <w:vAlign w:val="center"/>
          </w:tcPr>
          <w:p w:rsidR="00AF388E" w:rsidRPr="006E2288" w:rsidRDefault="00AF388E" w:rsidP="006E2288">
            <w:pPr>
              <w:spacing w:line="269" w:lineRule="auto"/>
              <w:jc w:val="center"/>
              <w:rPr>
                <w:kern w:val="2"/>
                <w:lang w:val="vi-VN"/>
              </w:rPr>
            </w:pPr>
            <w:r w:rsidRPr="006E2288">
              <w:rPr>
                <w:kern w:val="2"/>
                <w:lang w:val="es-ES"/>
              </w:rPr>
              <w:lastRenderedPageBreak/>
              <w:t>5</w:t>
            </w:r>
            <w:r w:rsidR="00885280">
              <w:rPr>
                <w:kern w:val="2"/>
                <w:lang w:val="vi-VN"/>
              </w:rPr>
              <w:t>2</w:t>
            </w:r>
            <w:r w:rsidRPr="006E2288">
              <w:rPr>
                <w:kern w:val="2"/>
                <w:lang w:val="es-ES"/>
              </w:rPr>
              <w:t>/</w:t>
            </w:r>
            <w:r w:rsidRPr="006E2288">
              <w:rPr>
                <w:kern w:val="2"/>
                <w:lang w:val="vi-VN"/>
              </w:rPr>
              <w:t>59</w:t>
            </w:r>
            <w:r w:rsidRPr="006E2288">
              <w:rPr>
                <w:rStyle w:val="FootnoteReference"/>
                <w:kern w:val="2"/>
                <w:lang w:val="es-ES"/>
              </w:rPr>
              <w:footnoteReference w:id="32"/>
            </w: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jc w:val="center"/>
              <w:rPr>
                <w:kern w:val="2"/>
                <w:lang w:val="es-ES"/>
              </w:rPr>
            </w:pPr>
          </w:p>
          <w:p w:rsidR="00AF388E" w:rsidRPr="006E2288" w:rsidRDefault="00AF388E" w:rsidP="006E2288">
            <w:pPr>
              <w:spacing w:line="269" w:lineRule="auto"/>
              <w:rPr>
                <w:kern w:val="2"/>
                <w:lang w:val="vi-VN"/>
              </w:rPr>
            </w:pPr>
            <w:r w:rsidRPr="006E2288">
              <w:rPr>
                <w:kern w:val="2"/>
              </w:rPr>
              <w:t xml:space="preserve">Cấp trường: </w:t>
            </w:r>
            <w:r w:rsidR="00C40828" w:rsidRPr="006E2288">
              <w:rPr>
                <w:kern w:val="2"/>
                <w:lang w:val="vi-VN"/>
              </w:rPr>
              <w:t>3</w:t>
            </w:r>
            <w:r w:rsidRPr="006E2288">
              <w:rPr>
                <w:kern w:val="2"/>
                <w:lang w:val="da-DK"/>
              </w:rPr>
              <w:t>.</w:t>
            </w:r>
            <w:r w:rsidR="00C40828" w:rsidRPr="006E2288">
              <w:rPr>
                <w:kern w:val="2"/>
                <w:lang w:val="vi-VN"/>
              </w:rPr>
              <w:t>554</w:t>
            </w:r>
          </w:p>
          <w:p w:rsidR="00AF388E" w:rsidRPr="006E2288" w:rsidRDefault="00AF388E" w:rsidP="006E2288">
            <w:pPr>
              <w:spacing w:line="269" w:lineRule="auto"/>
              <w:rPr>
                <w:kern w:val="2"/>
              </w:rPr>
            </w:pPr>
          </w:p>
          <w:p w:rsidR="00AF388E" w:rsidRPr="006E2288" w:rsidRDefault="00AF388E" w:rsidP="006E2288">
            <w:pPr>
              <w:spacing w:line="269" w:lineRule="auto"/>
              <w:rPr>
                <w:kern w:val="2"/>
              </w:rPr>
            </w:pPr>
            <w:r w:rsidRPr="006E2288">
              <w:rPr>
                <w:kern w:val="2"/>
              </w:rPr>
              <w:t>Cấp Thành: 188</w:t>
            </w:r>
          </w:p>
          <w:p w:rsidR="00AF388E" w:rsidRPr="006E2288" w:rsidRDefault="00AF388E" w:rsidP="006E2288">
            <w:pPr>
              <w:spacing w:line="269" w:lineRule="auto"/>
              <w:rPr>
                <w:kern w:val="2"/>
              </w:rPr>
            </w:pPr>
          </w:p>
          <w:p w:rsidR="00AF388E" w:rsidRPr="006E2288" w:rsidRDefault="00AF388E" w:rsidP="006E2288">
            <w:pPr>
              <w:spacing w:line="269" w:lineRule="auto"/>
              <w:jc w:val="both"/>
              <w:rPr>
                <w:kern w:val="2"/>
                <w:lang w:val="es-ES"/>
              </w:rPr>
            </w:pPr>
            <w:r w:rsidRPr="006E2288">
              <w:rPr>
                <w:spacing w:val="-10"/>
                <w:kern w:val="2"/>
                <w:lang w:val="vi-VN"/>
              </w:rPr>
              <w:t xml:space="preserve">04 tập thể Sinh viên 5 tốt </w:t>
            </w:r>
            <w:r w:rsidRPr="006E2288">
              <w:rPr>
                <w:kern w:val="2"/>
                <w:lang w:val="vi-VN"/>
              </w:rPr>
              <w:t>cấp Thành phố</w:t>
            </w:r>
          </w:p>
          <w:p w:rsidR="00AF388E" w:rsidRPr="006E2288" w:rsidRDefault="00AF388E" w:rsidP="006E2288">
            <w:pPr>
              <w:spacing w:line="269" w:lineRule="auto"/>
              <w:rPr>
                <w:kern w:val="2"/>
                <w:lang w:val="vi-VN"/>
              </w:rPr>
            </w:pPr>
            <w:r w:rsidRPr="006E2288">
              <w:rPr>
                <w:kern w:val="2"/>
              </w:rPr>
              <w:t>Cấp Trung ương: 12</w:t>
            </w:r>
            <w:r w:rsidRPr="006E2288">
              <w:rPr>
                <w:kern w:val="2"/>
                <w:lang w:val="vi-VN"/>
              </w:rPr>
              <w:t>7</w:t>
            </w:r>
          </w:p>
        </w:tc>
        <w:tc>
          <w:tcPr>
            <w:tcW w:w="1170" w:type="dxa"/>
            <w:shd w:val="clear" w:color="auto" w:fill="auto"/>
            <w:vAlign w:val="center"/>
          </w:tcPr>
          <w:p w:rsidR="00AF388E" w:rsidRPr="006E2288" w:rsidRDefault="00C40828" w:rsidP="006E2288">
            <w:pPr>
              <w:spacing w:line="269" w:lineRule="auto"/>
              <w:jc w:val="center"/>
              <w:rPr>
                <w:kern w:val="2"/>
              </w:rPr>
            </w:pPr>
            <w:r w:rsidRPr="006E2288">
              <w:rPr>
                <w:kern w:val="2"/>
                <w:lang w:val="vi-VN"/>
              </w:rPr>
              <w:lastRenderedPageBreak/>
              <w:t>93</w:t>
            </w:r>
            <w:r w:rsidR="00AF388E" w:rsidRPr="006E2288">
              <w:rPr>
                <w:kern w:val="2"/>
                <w:lang w:val="vi-VN"/>
              </w:rPr>
              <w:t>,</w:t>
            </w:r>
            <w:r w:rsidRPr="006E2288">
              <w:rPr>
                <w:kern w:val="2"/>
                <w:lang w:val="vi-VN"/>
              </w:rPr>
              <w:t>22</w:t>
            </w:r>
            <w:r w:rsidR="00AF388E" w:rsidRPr="006E2288">
              <w:rPr>
                <w:kern w:val="2"/>
              </w:rPr>
              <w:t>%</w:t>
            </w:r>
          </w:p>
          <w:p w:rsidR="00AF388E" w:rsidRPr="006E2288" w:rsidRDefault="00AF388E" w:rsidP="006E2288">
            <w:pPr>
              <w:spacing w:line="269" w:lineRule="auto"/>
              <w:jc w:val="center"/>
              <w:rPr>
                <w:kern w:val="2"/>
              </w:rPr>
            </w:pPr>
          </w:p>
          <w:p w:rsidR="00AF388E" w:rsidRPr="006E2288" w:rsidRDefault="00AF388E" w:rsidP="006E2288">
            <w:pPr>
              <w:spacing w:line="269" w:lineRule="auto"/>
              <w:jc w:val="center"/>
              <w:rPr>
                <w:kern w:val="2"/>
              </w:rPr>
            </w:pPr>
          </w:p>
          <w:p w:rsidR="00AF388E" w:rsidRPr="006E2288" w:rsidRDefault="00C40828" w:rsidP="006E2288">
            <w:pPr>
              <w:spacing w:line="269" w:lineRule="auto"/>
              <w:jc w:val="center"/>
              <w:rPr>
                <w:kern w:val="2"/>
              </w:rPr>
            </w:pPr>
            <w:r w:rsidRPr="006E2288">
              <w:rPr>
                <w:kern w:val="2"/>
                <w:lang w:val="vi-VN"/>
              </w:rPr>
              <w:t>101</w:t>
            </w:r>
            <w:r w:rsidR="00AF388E" w:rsidRPr="006E2288">
              <w:rPr>
                <w:kern w:val="2"/>
              </w:rPr>
              <w:t>,</w:t>
            </w:r>
            <w:r w:rsidRPr="006E2288">
              <w:rPr>
                <w:kern w:val="2"/>
                <w:lang w:val="vi-VN"/>
              </w:rPr>
              <w:t>54</w:t>
            </w:r>
            <w:r w:rsidR="00AF388E" w:rsidRPr="006E2288">
              <w:rPr>
                <w:kern w:val="2"/>
              </w:rPr>
              <w:t>%</w:t>
            </w:r>
          </w:p>
          <w:p w:rsidR="00AF388E" w:rsidRPr="006E2288" w:rsidRDefault="00AF388E" w:rsidP="006E2288">
            <w:pPr>
              <w:spacing w:line="269" w:lineRule="auto"/>
              <w:jc w:val="center"/>
              <w:rPr>
                <w:kern w:val="2"/>
              </w:rPr>
            </w:pPr>
          </w:p>
          <w:p w:rsidR="00AF388E" w:rsidRPr="006E2288" w:rsidRDefault="00AF388E" w:rsidP="006E2288">
            <w:pPr>
              <w:spacing w:line="269" w:lineRule="auto"/>
              <w:jc w:val="center"/>
              <w:rPr>
                <w:kern w:val="2"/>
              </w:rPr>
            </w:pPr>
            <w:r w:rsidRPr="006E2288">
              <w:rPr>
                <w:kern w:val="2"/>
              </w:rPr>
              <w:t>188%</w:t>
            </w:r>
          </w:p>
          <w:p w:rsidR="00AF388E" w:rsidRPr="006E2288" w:rsidRDefault="00AF388E" w:rsidP="006E2288">
            <w:pPr>
              <w:spacing w:line="269" w:lineRule="auto"/>
              <w:jc w:val="center"/>
              <w:rPr>
                <w:kern w:val="2"/>
              </w:rPr>
            </w:pPr>
          </w:p>
          <w:p w:rsidR="00AF388E" w:rsidRPr="006E2288" w:rsidRDefault="00AF388E" w:rsidP="006E2288">
            <w:pPr>
              <w:spacing w:line="269" w:lineRule="auto"/>
              <w:jc w:val="center"/>
              <w:rPr>
                <w:kern w:val="2"/>
              </w:rPr>
            </w:pPr>
            <w:r w:rsidRPr="006E2288">
              <w:rPr>
                <w:kern w:val="2"/>
                <w:lang w:val="vi-VN"/>
              </w:rPr>
              <w:t>133,33</w:t>
            </w:r>
            <w:r w:rsidRPr="006E2288">
              <w:rPr>
                <w:kern w:val="2"/>
              </w:rPr>
              <w:t>%</w:t>
            </w:r>
          </w:p>
          <w:p w:rsidR="00AF388E" w:rsidRPr="006E2288" w:rsidRDefault="00AF388E" w:rsidP="006E2288">
            <w:pPr>
              <w:spacing w:line="269" w:lineRule="auto"/>
              <w:jc w:val="center"/>
              <w:rPr>
                <w:kern w:val="2"/>
              </w:rPr>
            </w:pPr>
          </w:p>
          <w:p w:rsidR="00AF388E" w:rsidRPr="006E2288" w:rsidRDefault="00AF388E" w:rsidP="006E2288">
            <w:pPr>
              <w:spacing w:line="269" w:lineRule="auto"/>
              <w:jc w:val="center"/>
              <w:rPr>
                <w:kern w:val="2"/>
              </w:rPr>
            </w:pPr>
            <w:r w:rsidRPr="006E2288">
              <w:rPr>
                <w:kern w:val="2"/>
              </w:rPr>
              <w:t>158,75%</w:t>
            </w: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Default="00AF388E" w:rsidP="006E2288">
            <w:pPr>
              <w:spacing w:line="269" w:lineRule="auto"/>
              <w:jc w:val="both"/>
              <w:rPr>
                <w:kern w:val="2"/>
                <w:lang w:val="es-ES"/>
              </w:rPr>
            </w:pPr>
            <w:r w:rsidRPr="00750964">
              <w:rPr>
                <w:kern w:val="2"/>
                <w:lang w:val="es-ES"/>
              </w:rPr>
              <w:t xml:space="preserve">100% Hội Sinh viên trường tổ chức được ít nhất 01 hoạt động hỗ trợ sinh viên </w:t>
            </w:r>
            <w:r>
              <w:rPr>
                <w:kern w:val="2"/>
                <w:lang w:val="es-ES"/>
              </w:rPr>
              <w:t>nghiên cứu khoa học</w:t>
            </w:r>
          </w:p>
          <w:p w:rsidR="00AF388E" w:rsidRPr="00750964" w:rsidRDefault="00AF388E" w:rsidP="006E2288">
            <w:pPr>
              <w:spacing w:line="269" w:lineRule="auto"/>
              <w:jc w:val="both"/>
              <w:rPr>
                <w:kern w:val="2"/>
                <w:lang w:val="es-ES"/>
              </w:rPr>
            </w:pPr>
            <w:r>
              <w:rPr>
                <w:kern w:val="2"/>
                <w:lang w:val="es-ES"/>
              </w:rPr>
              <w:t>C</w:t>
            </w:r>
            <w:r w:rsidRPr="00750964">
              <w:rPr>
                <w:kern w:val="2"/>
                <w:lang w:val="es-ES"/>
              </w:rPr>
              <w:t>ó ít nhất 4.500 đề tài nghiên cứu khoa học từ cấp trường trở lên</w:t>
            </w:r>
          </w:p>
        </w:tc>
        <w:tc>
          <w:tcPr>
            <w:tcW w:w="1134" w:type="dxa"/>
            <w:shd w:val="clear" w:color="auto" w:fill="auto"/>
            <w:vAlign w:val="center"/>
          </w:tcPr>
          <w:p w:rsidR="00AF388E" w:rsidRDefault="00AF388E" w:rsidP="006E2288">
            <w:pPr>
              <w:spacing w:line="269" w:lineRule="auto"/>
              <w:jc w:val="center"/>
              <w:rPr>
                <w:kern w:val="2"/>
                <w:lang w:val="vi-VN"/>
              </w:rPr>
            </w:pPr>
            <w:r w:rsidRPr="00781774">
              <w:rPr>
                <w:kern w:val="2"/>
                <w:lang w:val="vi-VN"/>
              </w:rPr>
              <w:t>59</w:t>
            </w:r>
            <w:r w:rsidRPr="00781774">
              <w:rPr>
                <w:kern w:val="2"/>
                <w:lang w:val="es-ES"/>
              </w:rPr>
              <w:t>/</w:t>
            </w:r>
            <w:r w:rsidRPr="00781774">
              <w:rPr>
                <w:kern w:val="2"/>
                <w:lang w:val="vi-VN"/>
              </w:rPr>
              <w:t>59</w:t>
            </w:r>
          </w:p>
          <w:p w:rsidR="00AF388E" w:rsidRDefault="00AF388E" w:rsidP="006E2288">
            <w:pPr>
              <w:spacing w:line="269" w:lineRule="auto"/>
              <w:jc w:val="center"/>
              <w:rPr>
                <w:kern w:val="2"/>
                <w:lang w:val="es-ES"/>
              </w:rPr>
            </w:pPr>
          </w:p>
          <w:p w:rsidR="00AF388E" w:rsidRDefault="00AF388E" w:rsidP="006E2288">
            <w:pPr>
              <w:spacing w:line="269" w:lineRule="auto"/>
              <w:jc w:val="center"/>
              <w:rPr>
                <w:kern w:val="2"/>
                <w:lang w:val="es-ES"/>
              </w:rPr>
            </w:pPr>
          </w:p>
          <w:p w:rsidR="00AF388E" w:rsidRDefault="00AF388E" w:rsidP="006E2288">
            <w:pPr>
              <w:spacing w:line="269" w:lineRule="auto"/>
              <w:jc w:val="center"/>
              <w:rPr>
                <w:kern w:val="2"/>
                <w:lang w:val="es-ES"/>
              </w:rPr>
            </w:pPr>
            <w:r>
              <w:rPr>
                <w:kern w:val="2"/>
                <w:lang w:val="es-ES"/>
              </w:rPr>
              <w:t>4.500</w:t>
            </w:r>
          </w:p>
          <w:p w:rsidR="00AF388E" w:rsidRPr="006A6148" w:rsidRDefault="00AF388E" w:rsidP="006E2288">
            <w:pPr>
              <w:spacing w:line="269" w:lineRule="auto"/>
              <w:jc w:val="center"/>
              <w:rPr>
                <w:kern w:val="2"/>
                <w:lang w:val="es-ES"/>
              </w:rPr>
            </w:pPr>
          </w:p>
        </w:tc>
        <w:tc>
          <w:tcPr>
            <w:tcW w:w="2610" w:type="dxa"/>
            <w:shd w:val="clear" w:color="auto" w:fill="auto"/>
            <w:vAlign w:val="center"/>
          </w:tcPr>
          <w:p w:rsidR="00AF388E" w:rsidRDefault="00AF388E" w:rsidP="006E2288">
            <w:pPr>
              <w:spacing w:line="269" w:lineRule="auto"/>
              <w:jc w:val="center"/>
              <w:rPr>
                <w:kern w:val="2"/>
                <w:lang w:val="vi-VN"/>
              </w:rPr>
            </w:pPr>
            <w:r w:rsidRPr="00781774">
              <w:rPr>
                <w:kern w:val="2"/>
                <w:lang w:val="vi-VN"/>
              </w:rPr>
              <w:t>5</w:t>
            </w:r>
            <w:r w:rsidR="000F4B8E">
              <w:rPr>
                <w:kern w:val="2"/>
                <w:lang w:val="vi-VN"/>
              </w:rPr>
              <w:t>9</w:t>
            </w:r>
            <w:r w:rsidRPr="00781774">
              <w:rPr>
                <w:kern w:val="2"/>
                <w:lang w:val="es-ES"/>
              </w:rPr>
              <w:t>/</w:t>
            </w:r>
            <w:r w:rsidRPr="00781774">
              <w:rPr>
                <w:kern w:val="2"/>
                <w:lang w:val="vi-VN"/>
              </w:rPr>
              <w:t>59</w:t>
            </w:r>
          </w:p>
          <w:p w:rsidR="00AF388E" w:rsidRDefault="00AF388E" w:rsidP="006E2288">
            <w:pPr>
              <w:spacing w:line="269" w:lineRule="auto"/>
              <w:jc w:val="center"/>
              <w:rPr>
                <w:lang w:val="es-ES" w:eastAsia="vi-VN"/>
              </w:rPr>
            </w:pPr>
          </w:p>
          <w:p w:rsidR="00AF388E" w:rsidRDefault="00AF388E" w:rsidP="006E2288">
            <w:pPr>
              <w:spacing w:line="269" w:lineRule="auto"/>
              <w:jc w:val="center"/>
              <w:rPr>
                <w:lang w:val="es-ES" w:eastAsia="vi-VN"/>
              </w:rPr>
            </w:pPr>
          </w:p>
          <w:p w:rsidR="00AF388E" w:rsidRDefault="006562DF" w:rsidP="006E2288">
            <w:pPr>
              <w:spacing w:line="269" w:lineRule="auto"/>
              <w:jc w:val="center"/>
              <w:rPr>
                <w:lang w:val="vi-VN" w:eastAsia="vi-VN"/>
              </w:rPr>
            </w:pPr>
            <w:r>
              <w:rPr>
                <w:lang w:val="vi-VN" w:eastAsia="vi-VN"/>
              </w:rPr>
              <w:t>4.702</w:t>
            </w:r>
          </w:p>
          <w:p w:rsidR="00AF388E" w:rsidRPr="00641E3B" w:rsidRDefault="00AF388E" w:rsidP="006E2288">
            <w:pPr>
              <w:spacing w:line="269" w:lineRule="auto"/>
              <w:jc w:val="center"/>
              <w:rPr>
                <w:color w:val="FF0000"/>
                <w:kern w:val="2"/>
                <w:lang w:val="es-ES"/>
              </w:rPr>
            </w:pPr>
          </w:p>
        </w:tc>
        <w:tc>
          <w:tcPr>
            <w:tcW w:w="1170" w:type="dxa"/>
            <w:shd w:val="clear" w:color="auto" w:fill="auto"/>
            <w:vAlign w:val="center"/>
          </w:tcPr>
          <w:p w:rsidR="00AF388E" w:rsidRDefault="000F4B8E" w:rsidP="006E2288">
            <w:pPr>
              <w:spacing w:line="269" w:lineRule="auto"/>
              <w:jc w:val="center"/>
              <w:rPr>
                <w:kern w:val="2"/>
              </w:rPr>
            </w:pPr>
            <w:r>
              <w:rPr>
                <w:kern w:val="2"/>
                <w:lang w:val="vi-VN"/>
              </w:rPr>
              <w:t>100</w:t>
            </w:r>
            <w:r w:rsidR="00AF388E" w:rsidRPr="00781774">
              <w:rPr>
                <w:kern w:val="2"/>
              </w:rPr>
              <w:t>%</w:t>
            </w:r>
          </w:p>
          <w:p w:rsidR="00AF388E" w:rsidRDefault="00AF388E" w:rsidP="006E2288">
            <w:pPr>
              <w:spacing w:line="269" w:lineRule="auto"/>
              <w:jc w:val="center"/>
              <w:rPr>
                <w:kern w:val="2"/>
              </w:rPr>
            </w:pPr>
          </w:p>
          <w:p w:rsidR="00AF388E" w:rsidRDefault="00AF388E" w:rsidP="006E2288">
            <w:pPr>
              <w:spacing w:line="269" w:lineRule="auto"/>
              <w:jc w:val="center"/>
              <w:rPr>
                <w:kern w:val="2"/>
              </w:rPr>
            </w:pPr>
          </w:p>
          <w:p w:rsidR="00AF388E" w:rsidRDefault="007635D4" w:rsidP="006E2288">
            <w:pPr>
              <w:spacing w:line="269" w:lineRule="auto"/>
              <w:jc w:val="center"/>
              <w:rPr>
                <w:kern w:val="2"/>
              </w:rPr>
            </w:pPr>
            <w:r>
              <w:rPr>
                <w:kern w:val="2"/>
                <w:lang w:val="vi-VN"/>
              </w:rPr>
              <w:t>104,48</w:t>
            </w:r>
            <w:r w:rsidR="00AF388E" w:rsidRPr="00781774">
              <w:rPr>
                <w:kern w:val="2"/>
              </w:rPr>
              <w:t>%</w:t>
            </w:r>
          </w:p>
          <w:p w:rsidR="00AF388E" w:rsidRPr="00641E3B" w:rsidRDefault="00AF388E" w:rsidP="006E2288">
            <w:pPr>
              <w:spacing w:line="269" w:lineRule="auto"/>
              <w:jc w:val="center"/>
              <w:rPr>
                <w:color w:val="FF0000"/>
                <w:kern w:val="2"/>
              </w:rPr>
            </w:pPr>
          </w:p>
        </w:tc>
      </w:tr>
      <w:tr w:rsidR="00AF388E" w:rsidRPr="006A6148" w:rsidTr="00A23ED5">
        <w:trPr>
          <w:trHeight w:val="1975"/>
        </w:trPr>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280412" w:rsidRDefault="00AF388E" w:rsidP="006E2288">
            <w:pPr>
              <w:spacing w:line="269" w:lineRule="auto"/>
              <w:jc w:val="both"/>
              <w:rPr>
                <w:spacing w:val="-6"/>
                <w:kern w:val="2"/>
                <w:lang w:val="es-ES"/>
              </w:rPr>
            </w:pPr>
            <w:r w:rsidRPr="00280412">
              <w:rPr>
                <w:spacing w:val="-6"/>
                <w:kern w:val="2"/>
                <w:lang w:val="es-ES"/>
              </w:rPr>
              <w:t>100% Hội Sinh viên các trường tổ chức ít nhất 01 hoạt động sáng tạo, cổ vũ tinh thần sáng tạo trong sinh viên</w:t>
            </w:r>
          </w:p>
          <w:p w:rsidR="00AF388E" w:rsidRPr="0057352B" w:rsidRDefault="00AF388E" w:rsidP="006E2288">
            <w:pPr>
              <w:spacing w:line="269" w:lineRule="auto"/>
              <w:jc w:val="both"/>
              <w:rPr>
                <w:kern w:val="2"/>
                <w:lang w:val="vi-VN"/>
              </w:rPr>
            </w:pPr>
            <w:r w:rsidRPr="00750964">
              <w:rPr>
                <w:spacing w:val="-2"/>
                <w:kern w:val="2"/>
                <w:lang w:val="es-ES"/>
              </w:rPr>
              <w:t xml:space="preserve">Giới thiệu </w:t>
            </w:r>
            <w:r w:rsidRPr="00750964">
              <w:rPr>
                <w:spacing w:val="-2"/>
                <w:lang w:val="es-ES"/>
              </w:rPr>
              <w:t>ít nhất 100.000 ý tưởng, sáng kiến của Hội viên, sinh viên Thành ph</w:t>
            </w:r>
            <w:r>
              <w:rPr>
                <w:spacing w:val="-2"/>
                <w:lang w:val="vi-VN"/>
              </w:rPr>
              <w:t>ố</w:t>
            </w:r>
          </w:p>
        </w:tc>
        <w:tc>
          <w:tcPr>
            <w:tcW w:w="1134" w:type="dxa"/>
            <w:shd w:val="clear" w:color="auto" w:fill="auto"/>
            <w:vAlign w:val="center"/>
          </w:tcPr>
          <w:p w:rsidR="00AF388E" w:rsidRDefault="00AF388E" w:rsidP="006E2288">
            <w:pPr>
              <w:spacing w:line="269" w:lineRule="auto"/>
              <w:jc w:val="center"/>
              <w:rPr>
                <w:kern w:val="2"/>
                <w:lang w:val="vi-VN"/>
              </w:rPr>
            </w:pPr>
            <w:r w:rsidRPr="00781774">
              <w:rPr>
                <w:kern w:val="2"/>
                <w:lang w:val="vi-VN"/>
              </w:rPr>
              <w:t>59</w:t>
            </w:r>
            <w:r w:rsidRPr="00781774">
              <w:rPr>
                <w:kern w:val="2"/>
                <w:lang w:val="es-ES"/>
              </w:rPr>
              <w:t>/</w:t>
            </w:r>
            <w:r w:rsidRPr="00781774">
              <w:rPr>
                <w:kern w:val="2"/>
                <w:lang w:val="vi-VN"/>
              </w:rPr>
              <w:t>59</w:t>
            </w:r>
          </w:p>
          <w:p w:rsidR="00AF388E" w:rsidRDefault="00AF388E" w:rsidP="006E2288">
            <w:pPr>
              <w:spacing w:line="269" w:lineRule="auto"/>
              <w:jc w:val="center"/>
              <w:rPr>
                <w:kern w:val="2"/>
                <w:lang w:val="es-ES"/>
              </w:rPr>
            </w:pPr>
          </w:p>
          <w:p w:rsidR="00AF388E" w:rsidRDefault="00AF388E" w:rsidP="006E2288">
            <w:pPr>
              <w:spacing w:line="269" w:lineRule="auto"/>
              <w:jc w:val="center"/>
              <w:rPr>
                <w:kern w:val="2"/>
                <w:lang w:val="es-ES"/>
              </w:rPr>
            </w:pPr>
          </w:p>
          <w:p w:rsidR="00482AA4" w:rsidRDefault="00482AA4" w:rsidP="006E2288">
            <w:pPr>
              <w:spacing w:line="269" w:lineRule="auto"/>
              <w:jc w:val="center"/>
              <w:rPr>
                <w:kern w:val="2"/>
                <w:lang w:val="es-ES"/>
              </w:rPr>
            </w:pPr>
          </w:p>
          <w:p w:rsidR="00AF388E" w:rsidRDefault="00AF388E" w:rsidP="006E2288">
            <w:pPr>
              <w:spacing w:line="269" w:lineRule="auto"/>
              <w:jc w:val="center"/>
              <w:rPr>
                <w:kern w:val="2"/>
                <w:lang w:val="es-ES"/>
              </w:rPr>
            </w:pPr>
            <w:r>
              <w:rPr>
                <w:kern w:val="2"/>
                <w:lang w:val="es-ES"/>
              </w:rPr>
              <w:t>100.000</w:t>
            </w:r>
          </w:p>
          <w:p w:rsidR="00AF388E" w:rsidRPr="006A6148" w:rsidRDefault="00AF388E" w:rsidP="00280412">
            <w:pPr>
              <w:spacing w:line="269" w:lineRule="auto"/>
              <w:rPr>
                <w:kern w:val="2"/>
                <w:lang w:val="es-ES"/>
              </w:rPr>
            </w:pPr>
          </w:p>
        </w:tc>
        <w:tc>
          <w:tcPr>
            <w:tcW w:w="2610" w:type="dxa"/>
            <w:shd w:val="clear" w:color="auto" w:fill="auto"/>
            <w:vAlign w:val="center"/>
          </w:tcPr>
          <w:p w:rsidR="00AF388E" w:rsidRDefault="00FE5DA3" w:rsidP="006E2288">
            <w:pPr>
              <w:spacing w:line="269" w:lineRule="auto"/>
              <w:jc w:val="center"/>
              <w:rPr>
                <w:kern w:val="2"/>
                <w:lang w:val="vi-VN"/>
              </w:rPr>
            </w:pPr>
            <w:r>
              <w:rPr>
                <w:kern w:val="2"/>
                <w:lang w:val="vi-VN"/>
              </w:rPr>
              <w:t>59</w:t>
            </w:r>
            <w:r w:rsidR="00AF388E" w:rsidRPr="00781774">
              <w:rPr>
                <w:kern w:val="2"/>
                <w:lang w:val="es-ES"/>
              </w:rPr>
              <w:t>/</w:t>
            </w:r>
            <w:r w:rsidR="00AF388E" w:rsidRPr="00781774">
              <w:rPr>
                <w:kern w:val="2"/>
                <w:lang w:val="vi-VN"/>
              </w:rPr>
              <w:t>59</w:t>
            </w:r>
          </w:p>
          <w:p w:rsidR="00AF388E" w:rsidRDefault="00AF388E" w:rsidP="006E2288">
            <w:pPr>
              <w:spacing w:line="269" w:lineRule="auto"/>
              <w:jc w:val="center"/>
              <w:rPr>
                <w:kern w:val="2"/>
                <w:lang w:val="vi-VN"/>
              </w:rPr>
            </w:pPr>
          </w:p>
          <w:p w:rsidR="00482AA4" w:rsidRDefault="00482AA4" w:rsidP="006E2288">
            <w:pPr>
              <w:spacing w:line="269" w:lineRule="auto"/>
              <w:jc w:val="center"/>
              <w:rPr>
                <w:kern w:val="2"/>
                <w:lang w:val="vi-VN"/>
              </w:rPr>
            </w:pPr>
          </w:p>
          <w:p w:rsidR="00AF388E" w:rsidRDefault="00AF388E" w:rsidP="006E2288">
            <w:pPr>
              <w:spacing w:line="269" w:lineRule="auto"/>
              <w:jc w:val="center"/>
              <w:rPr>
                <w:kern w:val="2"/>
                <w:lang w:val="vi-VN"/>
              </w:rPr>
            </w:pPr>
          </w:p>
          <w:p w:rsidR="00AF388E" w:rsidRDefault="00AF388E" w:rsidP="00280412">
            <w:pPr>
              <w:spacing w:line="269" w:lineRule="auto"/>
              <w:jc w:val="center"/>
              <w:rPr>
                <w:kern w:val="2"/>
                <w:lang w:val="vi-VN"/>
              </w:rPr>
            </w:pPr>
            <w:r w:rsidRPr="00942710">
              <w:rPr>
                <w:kern w:val="2"/>
                <w:lang w:val="vi-VN"/>
              </w:rPr>
              <w:t>78.812</w:t>
            </w:r>
          </w:p>
          <w:p w:rsidR="00AF388E" w:rsidRPr="0057352B" w:rsidRDefault="00AF388E" w:rsidP="006E2288">
            <w:pPr>
              <w:spacing w:line="269" w:lineRule="auto"/>
              <w:rPr>
                <w:kern w:val="2"/>
                <w:lang w:val="vi-VN"/>
              </w:rPr>
            </w:pPr>
          </w:p>
        </w:tc>
        <w:tc>
          <w:tcPr>
            <w:tcW w:w="1170" w:type="dxa"/>
            <w:shd w:val="clear" w:color="auto" w:fill="auto"/>
            <w:vAlign w:val="center"/>
          </w:tcPr>
          <w:p w:rsidR="00AF388E" w:rsidRDefault="00FE5DA3" w:rsidP="006E2288">
            <w:pPr>
              <w:spacing w:line="269" w:lineRule="auto"/>
              <w:jc w:val="center"/>
              <w:rPr>
                <w:kern w:val="2"/>
              </w:rPr>
            </w:pPr>
            <w:r>
              <w:rPr>
                <w:kern w:val="2"/>
                <w:lang w:val="vi-VN"/>
              </w:rPr>
              <w:t>100</w:t>
            </w:r>
            <w:r w:rsidR="00AF388E" w:rsidRPr="00781774">
              <w:rPr>
                <w:kern w:val="2"/>
              </w:rPr>
              <w:t>%</w:t>
            </w:r>
          </w:p>
          <w:p w:rsidR="00AF388E" w:rsidRDefault="00AF388E" w:rsidP="006E2288">
            <w:pPr>
              <w:spacing w:line="269" w:lineRule="auto"/>
              <w:jc w:val="center"/>
              <w:rPr>
                <w:kern w:val="2"/>
                <w:lang w:val="vi-VN"/>
              </w:rPr>
            </w:pPr>
          </w:p>
          <w:p w:rsidR="00AF388E" w:rsidRDefault="00AF388E" w:rsidP="006E2288">
            <w:pPr>
              <w:spacing w:line="269" w:lineRule="auto"/>
              <w:jc w:val="center"/>
              <w:rPr>
                <w:kern w:val="2"/>
                <w:lang w:val="vi-VN"/>
              </w:rPr>
            </w:pPr>
          </w:p>
          <w:p w:rsidR="00482AA4" w:rsidRDefault="00482AA4" w:rsidP="006E2288">
            <w:pPr>
              <w:spacing w:line="269" w:lineRule="auto"/>
              <w:jc w:val="center"/>
              <w:rPr>
                <w:kern w:val="2"/>
                <w:lang w:val="vi-VN"/>
              </w:rPr>
            </w:pPr>
          </w:p>
          <w:p w:rsidR="00AF388E" w:rsidRDefault="00AF388E" w:rsidP="00280412">
            <w:pPr>
              <w:spacing w:line="269" w:lineRule="auto"/>
              <w:jc w:val="center"/>
              <w:rPr>
                <w:kern w:val="2"/>
                <w:lang w:val="vi-VN"/>
              </w:rPr>
            </w:pPr>
            <w:r w:rsidRPr="003D70F9">
              <w:rPr>
                <w:kern w:val="2"/>
                <w:lang w:val="vi-VN"/>
              </w:rPr>
              <w:t>78</w:t>
            </w:r>
            <w:r w:rsidRPr="003D70F9">
              <w:rPr>
                <w:kern w:val="2"/>
              </w:rPr>
              <w:t>,</w:t>
            </w:r>
            <w:r w:rsidRPr="003D70F9">
              <w:rPr>
                <w:kern w:val="2"/>
                <w:lang w:val="vi-VN"/>
              </w:rPr>
              <w:t>81</w:t>
            </w:r>
            <w:r w:rsidRPr="003D70F9">
              <w:rPr>
                <w:kern w:val="2"/>
              </w:rPr>
              <w:t>%</w:t>
            </w:r>
          </w:p>
          <w:p w:rsidR="00AF388E" w:rsidRPr="00106249" w:rsidRDefault="00AF388E" w:rsidP="006E2288">
            <w:pPr>
              <w:spacing w:line="269" w:lineRule="auto"/>
              <w:jc w:val="center"/>
              <w:rPr>
                <w:kern w:val="2"/>
                <w:lang w:val="vi-VN"/>
              </w:rPr>
            </w:pP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750964" w:rsidRDefault="00AF388E" w:rsidP="006E2288">
            <w:pPr>
              <w:spacing w:line="269" w:lineRule="auto"/>
              <w:jc w:val="both"/>
              <w:rPr>
                <w:kern w:val="2"/>
                <w:lang w:val="es-ES"/>
              </w:rPr>
            </w:pPr>
            <w:r w:rsidRPr="00750964">
              <w:rPr>
                <w:kern w:val="2"/>
                <w:lang w:val="es-ES"/>
              </w:rPr>
              <w:t>100% Hội Sinh viên các trường tổ chức hoạt động trang bị kiến thức khởi nghiệp cho sinh viên.</w:t>
            </w:r>
          </w:p>
        </w:tc>
        <w:tc>
          <w:tcPr>
            <w:tcW w:w="1134" w:type="dxa"/>
            <w:shd w:val="clear" w:color="auto" w:fill="auto"/>
            <w:vAlign w:val="center"/>
          </w:tcPr>
          <w:p w:rsidR="00AF388E" w:rsidRPr="006A6148" w:rsidRDefault="00AF388E" w:rsidP="006E2288">
            <w:pPr>
              <w:spacing w:line="269" w:lineRule="auto"/>
              <w:jc w:val="center"/>
              <w:rPr>
                <w:kern w:val="2"/>
                <w:lang w:val="es-ES"/>
              </w:rPr>
            </w:pPr>
            <w:r w:rsidRPr="00781774">
              <w:rPr>
                <w:kern w:val="2"/>
                <w:lang w:val="vi-VN"/>
              </w:rPr>
              <w:t>59</w:t>
            </w:r>
            <w:r w:rsidRPr="00781774">
              <w:rPr>
                <w:kern w:val="2"/>
                <w:lang w:val="es-ES"/>
              </w:rPr>
              <w:t>/</w:t>
            </w:r>
            <w:r w:rsidRPr="00781774">
              <w:rPr>
                <w:kern w:val="2"/>
                <w:lang w:val="vi-VN"/>
              </w:rPr>
              <w:t>59</w:t>
            </w:r>
          </w:p>
        </w:tc>
        <w:tc>
          <w:tcPr>
            <w:tcW w:w="2610" w:type="dxa"/>
            <w:shd w:val="clear" w:color="auto" w:fill="auto"/>
            <w:vAlign w:val="center"/>
          </w:tcPr>
          <w:p w:rsidR="00AF388E" w:rsidRPr="00641E3B" w:rsidRDefault="00482AA4" w:rsidP="006E2288">
            <w:pPr>
              <w:spacing w:line="269" w:lineRule="auto"/>
              <w:jc w:val="center"/>
              <w:rPr>
                <w:color w:val="FF0000"/>
                <w:kern w:val="2"/>
                <w:lang w:val="es-ES"/>
              </w:rPr>
            </w:pPr>
            <w:r>
              <w:rPr>
                <w:kern w:val="2"/>
                <w:lang w:val="vi-VN"/>
              </w:rPr>
              <w:t>59</w:t>
            </w:r>
            <w:r w:rsidR="00AF388E" w:rsidRPr="00781774">
              <w:rPr>
                <w:kern w:val="2"/>
                <w:lang w:val="es-ES"/>
              </w:rPr>
              <w:t>/</w:t>
            </w:r>
            <w:r w:rsidR="00AF388E" w:rsidRPr="00781774">
              <w:rPr>
                <w:kern w:val="2"/>
                <w:lang w:val="vi-VN"/>
              </w:rPr>
              <w:t>59</w:t>
            </w:r>
          </w:p>
        </w:tc>
        <w:tc>
          <w:tcPr>
            <w:tcW w:w="1170" w:type="dxa"/>
            <w:shd w:val="clear" w:color="auto" w:fill="auto"/>
            <w:vAlign w:val="center"/>
          </w:tcPr>
          <w:p w:rsidR="00AF388E" w:rsidRPr="00641E3B" w:rsidRDefault="00482AA4" w:rsidP="006E2288">
            <w:pPr>
              <w:spacing w:line="269" w:lineRule="auto"/>
              <w:jc w:val="center"/>
              <w:rPr>
                <w:color w:val="FF0000"/>
                <w:kern w:val="2"/>
              </w:rPr>
            </w:pPr>
            <w:r>
              <w:rPr>
                <w:kern w:val="2"/>
                <w:lang w:val="vi-VN"/>
              </w:rPr>
              <w:t>100</w:t>
            </w:r>
            <w:r w:rsidR="00AF388E" w:rsidRPr="00781774">
              <w:rPr>
                <w:kern w:val="2"/>
              </w:rPr>
              <w:t>%</w:t>
            </w: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vAlign w:val="center"/>
          </w:tcPr>
          <w:p w:rsidR="00AF388E" w:rsidRDefault="00AF388E" w:rsidP="006E2288">
            <w:pPr>
              <w:spacing w:line="269" w:lineRule="auto"/>
              <w:jc w:val="both"/>
              <w:rPr>
                <w:lang w:val="es-ES"/>
              </w:rPr>
            </w:pPr>
            <w:r w:rsidRPr="006A6148">
              <w:rPr>
                <w:lang w:val="es-ES"/>
              </w:rPr>
              <w:t xml:space="preserve">Tìm 80.000 việc làm thêm </w:t>
            </w:r>
          </w:p>
          <w:p w:rsidR="00AF388E" w:rsidRDefault="00AF388E" w:rsidP="006E2288">
            <w:pPr>
              <w:spacing w:line="269" w:lineRule="auto"/>
              <w:jc w:val="both"/>
              <w:rPr>
                <w:lang w:val="es-ES"/>
              </w:rPr>
            </w:pPr>
            <w:r w:rsidRPr="006A6148">
              <w:rPr>
                <w:lang w:val="es-ES"/>
              </w:rPr>
              <w:t xml:space="preserve">Tìm 60.000 chỗ thực tập </w:t>
            </w:r>
          </w:p>
          <w:p w:rsidR="00AF388E" w:rsidRDefault="00AF388E" w:rsidP="006E2288">
            <w:pPr>
              <w:spacing w:line="269" w:lineRule="auto"/>
              <w:jc w:val="both"/>
              <w:rPr>
                <w:lang w:val="es-ES"/>
              </w:rPr>
            </w:pPr>
            <w:r w:rsidRPr="006A6148">
              <w:rPr>
                <w:lang w:val="es-ES"/>
              </w:rPr>
              <w:t>Tìm 55.000 chỗ trọ cho sinh viên</w:t>
            </w:r>
          </w:p>
          <w:p w:rsidR="00AF388E" w:rsidRPr="0054494C" w:rsidRDefault="00AF388E" w:rsidP="006E2288">
            <w:pPr>
              <w:spacing w:line="269" w:lineRule="auto"/>
              <w:jc w:val="both"/>
              <w:rPr>
                <w:kern w:val="2"/>
                <w:lang w:val="es-ES"/>
              </w:rPr>
            </w:pPr>
            <w:r w:rsidRPr="006A6148">
              <w:rPr>
                <w:lang w:val="es-ES"/>
              </w:rPr>
              <w:t>Vận động 25 tỷ đồng học bổng cho sinh viên</w:t>
            </w:r>
          </w:p>
        </w:tc>
        <w:tc>
          <w:tcPr>
            <w:tcW w:w="1134" w:type="dxa"/>
            <w:shd w:val="clear" w:color="auto" w:fill="auto"/>
            <w:vAlign w:val="center"/>
          </w:tcPr>
          <w:p w:rsidR="00AF388E" w:rsidRDefault="00AF388E" w:rsidP="006E2288">
            <w:pPr>
              <w:spacing w:line="269" w:lineRule="auto"/>
              <w:jc w:val="center"/>
              <w:rPr>
                <w:kern w:val="2"/>
                <w:lang w:val="es-ES"/>
              </w:rPr>
            </w:pPr>
            <w:r w:rsidRPr="006A6148">
              <w:rPr>
                <w:kern w:val="2"/>
                <w:lang w:val="es-ES"/>
              </w:rPr>
              <w:t>80.000</w:t>
            </w:r>
          </w:p>
          <w:p w:rsidR="00AF388E" w:rsidRDefault="00AF388E" w:rsidP="006E2288">
            <w:pPr>
              <w:spacing w:line="269" w:lineRule="auto"/>
              <w:jc w:val="center"/>
              <w:rPr>
                <w:kern w:val="2"/>
                <w:lang w:val="es-ES"/>
              </w:rPr>
            </w:pPr>
            <w:r w:rsidRPr="006A6148">
              <w:rPr>
                <w:kern w:val="2"/>
                <w:lang w:val="es-ES"/>
              </w:rPr>
              <w:t>60.000</w:t>
            </w:r>
          </w:p>
          <w:p w:rsidR="00AF388E" w:rsidRDefault="00AF388E" w:rsidP="006E2288">
            <w:pPr>
              <w:spacing w:line="269" w:lineRule="auto"/>
              <w:jc w:val="center"/>
              <w:rPr>
                <w:kern w:val="2"/>
                <w:lang w:val="es-ES"/>
              </w:rPr>
            </w:pPr>
            <w:r w:rsidRPr="006A6148">
              <w:rPr>
                <w:kern w:val="2"/>
                <w:lang w:val="es-ES"/>
              </w:rPr>
              <w:t>55.000</w:t>
            </w:r>
          </w:p>
          <w:p w:rsidR="00AF388E" w:rsidRDefault="00AF388E" w:rsidP="006E2288">
            <w:pPr>
              <w:spacing w:line="269" w:lineRule="auto"/>
              <w:jc w:val="center"/>
              <w:rPr>
                <w:kern w:val="2"/>
                <w:lang w:val="es-ES"/>
              </w:rPr>
            </w:pPr>
            <w:r w:rsidRPr="006A6148">
              <w:rPr>
                <w:kern w:val="2"/>
                <w:lang w:val="es-ES"/>
              </w:rPr>
              <w:t>25 tỷ</w:t>
            </w:r>
          </w:p>
          <w:p w:rsidR="00AF388E" w:rsidRPr="006A6148" w:rsidRDefault="00AF388E" w:rsidP="006E2288">
            <w:pPr>
              <w:spacing w:line="269" w:lineRule="auto"/>
              <w:jc w:val="center"/>
              <w:rPr>
                <w:kern w:val="2"/>
                <w:lang w:val="es-ES"/>
              </w:rPr>
            </w:pPr>
          </w:p>
        </w:tc>
        <w:tc>
          <w:tcPr>
            <w:tcW w:w="2610" w:type="dxa"/>
            <w:shd w:val="clear" w:color="auto" w:fill="auto"/>
            <w:vAlign w:val="center"/>
          </w:tcPr>
          <w:p w:rsidR="00AF388E" w:rsidRDefault="00444B7E" w:rsidP="006E2288">
            <w:pPr>
              <w:spacing w:line="269" w:lineRule="auto"/>
              <w:jc w:val="center"/>
              <w:rPr>
                <w:kern w:val="2"/>
                <w:lang w:val="vi-VN"/>
              </w:rPr>
            </w:pPr>
            <w:r>
              <w:rPr>
                <w:kern w:val="2"/>
                <w:lang w:val="vi-VN"/>
              </w:rPr>
              <w:t>82.026</w:t>
            </w:r>
          </w:p>
          <w:p w:rsidR="00AF388E" w:rsidRDefault="00444B7E" w:rsidP="006E2288">
            <w:pPr>
              <w:spacing w:line="269" w:lineRule="auto"/>
              <w:jc w:val="center"/>
              <w:rPr>
                <w:lang w:val="vi-VN" w:eastAsia="vi-VN"/>
              </w:rPr>
            </w:pPr>
            <w:r>
              <w:rPr>
                <w:lang w:val="vi-VN" w:eastAsia="vi-VN"/>
              </w:rPr>
              <w:t>64</w:t>
            </w:r>
            <w:r w:rsidR="00AF388E" w:rsidRPr="003D70F9">
              <w:rPr>
                <w:lang w:val="vi-VN" w:eastAsia="vi-VN"/>
              </w:rPr>
              <w:t>.</w:t>
            </w:r>
            <w:r>
              <w:rPr>
                <w:lang w:val="vi-VN" w:eastAsia="vi-VN"/>
              </w:rPr>
              <w:t>177</w:t>
            </w:r>
          </w:p>
          <w:p w:rsidR="00AF388E" w:rsidRDefault="00444B7E" w:rsidP="006E2288">
            <w:pPr>
              <w:spacing w:line="269" w:lineRule="auto"/>
              <w:jc w:val="center"/>
              <w:rPr>
                <w:kern w:val="2"/>
                <w:lang w:val="vi-VN"/>
              </w:rPr>
            </w:pPr>
            <w:r>
              <w:rPr>
                <w:kern w:val="2"/>
                <w:lang w:val="vi-VN"/>
              </w:rPr>
              <w:t>65.365</w:t>
            </w:r>
          </w:p>
          <w:p w:rsidR="00AF388E" w:rsidRDefault="008847BA" w:rsidP="006E2288">
            <w:pPr>
              <w:spacing w:line="269" w:lineRule="auto"/>
              <w:jc w:val="center"/>
              <w:rPr>
                <w:kern w:val="2"/>
              </w:rPr>
            </w:pPr>
            <w:r>
              <w:rPr>
                <w:kern w:val="2"/>
                <w:lang w:val="vi-VN"/>
              </w:rPr>
              <w:t>28</w:t>
            </w:r>
            <w:r>
              <w:rPr>
                <w:kern w:val="2"/>
              </w:rPr>
              <w:t>,</w:t>
            </w:r>
            <w:r w:rsidR="00444B7E">
              <w:rPr>
                <w:kern w:val="2"/>
                <w:lang w:val="vi-VN"/>
              </w:rPr>
              <w:t>061</w:t>
            </w:r>
            <w:r w:rsidR="00AF388E" w:rsidRPr="003D70F9">
              <w:rPr>
                <w:kern w:val="2"/>
              </w:rPr>
              <w:t xml:space="preserve"> </w:t>
            </w:r>
            <w:r>
              <w:rPr>
                <w:kern w:val="2"/>
              </w:rPr>
              <w:t>tỷ</w:t>
            </w:r>
            <w:r w:rsidR="00AF388E" w:rsidRPr="003D70F9">
              <w:rPr>
                <w:kern w:val="2"/>
              </w:rPr>
              <w:t xml:space="preserve"> đồng</w:t>
            </w:r>
          </w:p>
          <w:p w:rsidR="00AF388E" w:rsidRPr="003D70F9" w:rsidRDefault="00AF388E" w:rsidP="006E2288">
            <w:pPr>
              <w:spacing w:line="269" w:lineRule="auto"/>
              <w:jc w:val="center"/>
              <w:rPr>
                <w:kern w:val="2"/>
                <w:lang w:val="es-ES"/>
              </w:rPr>
            </w:pPr>
          </w:p>
        </w:tc>
        <w:tc>
          <w:tcPr>
            <w:tcW w:w="1170" w:type="dxa"/>
            <w:shd w:val="clear" w:color="auto" w:fill="auto"/>
            <w:vAlign w:val="center"/>
          </w:tcPr>
          <w:p w:rsidR="00AF388E" w:rsidRDefault="00D66A54" w:rsidP="006E2288">
            <w:pPr>
              <w:spacing w:line="269" w:lineRule="auto"/>
              <w:jc w:val="center"/>
              <w:rPr>
                <w:kern w:val="2"/>
              </w:rPr>
            </w:pPr>
            <w:r>
              <w:rPr>
                <w:kern w:val="2"/>
                <w:lang w:val="vi-VN"/>
              </w:rPr>
              <w:t>102,53</w:t>
            </w:r>
            <w:r w:rsidR="00AF388E" w:rsidRPr="003D70F9">
              <w:rPr>
                <w:kern w:val="2"/>
              </w:rPr>
              <w:t>%</w:t>
            </w:r>
          </w:p>
          <w:p w:rsidR="00AF388E" w:rsidRDefault="00D66A54" w:rsidP="006E2288">
            <w:pPr>
              <w:spacing w:line="269" w:lineRule="auto"/>
              <w:jc w:val="center"/>
              <w:rPr>
                <w:kern w:val="2"/>
              </w:rPr>
            </w:pPr>
            <w:r>
              <w:rPr>
                <w:kern w:val="2"/>
                <w:lang w:val="vi-VN"/>
              </w:rPr>
              <w:t>106,96</w:t>
            </w:r>
            <w:r w:rsidR="00AF388E" w:rsidRPr="003D70F9">
              <w:rPr>
                <w:kern w:val="2"/>
              </w:rPr>
              <w:t>%</w:t>
            </w:r>
          </w:p>
          <w:p w:rsidR="00AF388E" w:rsidRDefault="00D66A54" w:rsidP="006E2288">
            <w:pPr>
              <w:spacing w:line="269" w:lineRule="auto"/>
              <w:jc w:val="center"/>
              <w:rPr>
                <w:kern w:val="2"/>
              </w:rPr>
            </w:pPr>
            <w:r>
              <w:rPr>
                <w:kern w:val="2"/>
                <w:lang w:val="vi-VN"/>
              </w:rPr>
              <w:t>118,84</w:t>
            </w:r>
            <w:r w:rsidR="00AF388E" w:rsidRPr="003D70F9">
              <w:rPr>
                <w:kern w:val="2"/>
              </w:rPr>
              <w:t>%</w:t>
            </w:r>
          </w:p>
          <w:p w:rsidR="00AF388E" w:rsidRDefault="007D349D" w:rsidP="006E2288">
            <w:pPr>
              <w:spacing w:line="269" w:lineRule="auto"/>
              <w:jc w:val="center"/>
              <w:rPr>
                <w:kern w:val="2"/>
              </w:rPr>
            </w:pPr>
            <w:r>
              <w:rPr>
                <w:kern w:val="2"/>
                <w:lang w:val="vi-VN"/>
              </w:rPr>
              <w:t>112,24</w:t>
            </w:r>
            <w:r w:rsidR="00AF388E" w:rsidRPr="003D70F9">
              <w:rPr>
                <w:kern w:val="2"/>
              </w:rPr>
              <w:t>%</w:t>
            </w:r>
          </w:p>
          <w:p w:rsidR="00AF388E" w:rsidRPr="003D70F9" w:rsidRDefault="00AF388E" w:rsidP="006E2288">
            <w:pPr>
              <w:spacing w:line="269" w:lineRule="auto"/>
              <w:jc w:val="center"/>
              <w:rPr>
                <w:kern w:val="2"/>
              </w:rPr>
            </w:pP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3225D0" w:rsidRDefault="00AF388E" w:rsidP="006E2288">
            <w:pPr>
              <w:spacing w:line="269" w:lineRule="auto"/>
              <w:jc w:val="both"/>
              <w:rPr>
                <w:kern w:val="2"/>
                <w:lang w:val="es-ES"/>
              </w:rPr>
            </w:pPr>
            <w:r>
              <w:rPr>
                <w:kern w:val="2"/>
                <w:lang w:val="es-ES"/>
              </w:rPr>
              <w:t>C</w:t>
            </w:r>
            <w:r w:rsidRPr="0054494C">
              <w:rPr>
                <w:kern w:val="2"/>
                <w:lang w:val="es-ES"/>
              </w:rPr>
              <w:t>ó ít nhất 02 triệu ngày tình nguyện của sinh viên</w:t>
            </w:r>
          </w:p>
        </w:tc>
        <w:tc>
          <w:tcPr>
            <w:tcW w:w="1134" w:type="dxa"/>
            <w:shd w:val="clear" w:color="auto" w:fill="auto"/>
            <w:vAlign w:val="center"/>
          </w:tcPr>
          <w:p w:rsidR="00AF388E" w:rsidRPr="006A6148" w:rsidRDefault="00AF388E" w:rsidP="006E2288">
            <w:pPr>
              <w:spacing w:line="269" w:lineRule="auto"/>
              <w:jc w:val="center"/>
              <w:rPr>
                <w:kern w:val="2"/>
                <w:lang w:val="es-ES"/>
              </w:rPr>
            </w:pPr>
            <w:r>
              <w:rPr>
                <w:kern w:val="2"/>
                <w:lang w:val="es-ES"/>
              </w:rPr>
              <w:t>02 triệu</w:t>
            </w:r>
          </w:p>
        </w:tc>
        <w:tc>
          <w:tcPr>
            <w:tcW w:w="2610" w:type="dxa"/>
            <w:shd w:val="clear" w:color="auto" w:fill="auto"/>
            <w:vAlign w:val="center"/>
          </w:tcPr>
          <w:p w:rsidR="00AF388E" w:rsidRPr="003D70F9" w:rsidRDefault="008F06EC" w:rsidP="006E2288">
            <w:pPr>
              <w:spacing w:line="269" w:lineRule="auto"/>
              <w:jc w:val="center"/>
              <w:rPr>
                <w:kern w:val="2"/>
                <w:lang w:val="es-ES"/>
              </w:rPr>
            </w:pPr>
            <w:r>
              <w:rPr>
                <w:kern w:val="2"/>
                <w:lang w:val="vi-VN"/>
              </w:rPr>
              <w:t>2,291,950</w:t>
            </w:r>
          </w:p>
        </w:tc>
        <w:tc>
          <w:tcPr>
            <w:tcW w:w="1170" w:type="dxa"/>
            <w:shd w:val="clear" w:color="auto" w:fill="auto"/>
            <w:vAlign w:val="center"/>
          </w:tcPr>
          <w:p w:rsidR="00AF388E" w:rsidRPr="003D70F9" w:rsidRDefault="008F06EC" w:rsidP="006E2288">
            <w:pPr>
              <w:spacing w:line="269" w:lineRule="auto"/>
              <w:jc w:val="center"/>
              <w:rPr>
                <w:kern w:val="2"/>
              </w:rPr>
            </w:pPr>
            <w:r>
              <w:rPr>
                <w:kern w:val="2"/>
                <w:lang w:val="vi-VN"/>
              </w:rPr>
              <w:t>114,59</w:t>
            </w:r>
            <w:r w:rsidR="00AF388E" w:rsidRPr="003D70F9">
              <w:rPr>
                <w:kern w:val="2"/>
              </w:rPr>
              <w:t>%</w:t>
            </w:r>
          </w:p>
        </w:tc>
      </w:tr>
      <w:tr w:rsidR="00AF388E" w:rsidRPr="006A6148" w:rsidTr="00A23ED5">
        <w:tc>
          <w:tcPr>
            <w:tcW w:w="675" w:type="dxa"/>
            <w:shd w:val="clear" w:color="auto" w:fill="auto"/>
            <w:vAlign w:val="center"/>
          </w:tcPr>
          <w:p w:rsidR="00AF388E" w:rsidRPr="006A6148" w:rsidRDefault="00AF388E" w:rsidP="006E2288">
            <w:pPr>
              <w:numPr>
                <w:ilvl w:val="0"/>
                <w:numId w:val="1"/>
              </w:numPr>
              <w:spacing w:line="269" w:lineRule="auto"/>
              <w:jc w:val="center"/>
              <w:rPr>
                <w:kern w:val="2"/>
                <w:lang w:val="es-ES"/>
              </w:rPr>
            </w:pPr>
          </w:p>
        </w:tc>
        <w:tc>
          <w:tcPr>
            <w:tcW w:w="3969" w:type="dxa"/>
            <w:shd w:val="clear" w:color="auto" w:fill="auto"/>
          </w:tcPr>
          <w:p w:rsidR="00AF388E" w:rsidRPr="003225D0" w:rsidRDefault="00AF388E" w:rsidP="006E2288">
            <w:pPr>
              <w:spacing w:line="269" w:lineRule="auto"/>
              <w:jc w:val="both"/>
              <w:rPr>
                <w:kern w:val="2"/>
                <w:lang w:val="es-ES"/>
              </w:rPr>
            </w:pPr>
            <w:r w:rsidRPr="0054494C">
              <w:rPr>
                <w:kern w:val="2"/>
                <w:lang w:val="vi-VN"/>
              </w:rPr>
              <w:t>Tỷ lệ tập hợp sinh viên tại các trường có Hội đạt trên 95% (không tính các trường mới thành lập trong năm học).</w:t>
            </w:r>
          </w:p>
        </w:tc>
        <w:tc>
          <w:tcPr>
            <w:tcW w:w="1134" w:type="dxa"/>
            <w:shd w:val="clear" w:color="auto" w:fill="auto"/>
            <w:vAlign w:val="center"/>
          </w:tcPr>
          <w:p w:rsidR="00AF388E" w:rsidRPr="006A6148" w:rsidRDefault="00AF388E" w:rsidP="006E2288">
            <w:pPr>
              <w:spacing w:line="269" w:lineRule="auto"/>
              <w:jc w:val="center"/>
              <w:rPr>
                <w:kern w:val="2"/>
                <w:lang w:val="es-ES"/>
              </w:rPr>
            </w:pPr>
            <w:r w:rsidRPr="006A6148">
              <w:rPr>
                <w:kern w:val="2"/>
                <w:lang w:val="es-ES"/>
              </w:rPr>
              <w:t>95%</w:t>
            </w:r>
          </w:p>
        </w:tc>
        <w:tc>
          <w:tcPr>
            <w:tcW w:w="2610" w:type="dxa"/>
            <w:shd w:val="clear" w:color="auto" w:fill="auto"/>
            <w:vAlign w:val="center"/>
          </w:tcPr>
          <w:p w:rsidR="00AF388E" w:rsidRPr="00781774" w:rsidRDefault="00AF388E" w:rsidP="006E2288">
            <w:pPr>
              <w:spacing w:line="269" w:lineRule="auto"/>
              <w:jc w:val="center"/>
              <w:rPr>
                <w:kern w:val="2"/>
                <w:lang w:val="es-ES"/>
              </w:rPr>
            </w:pPr>
            <w:r w:rsidRPr="00781774">
              <w:rPr>
                <w:kern w:val="2"/>
              </w:rPr>
              <w:t>9</w:t>
            </w:r>
            <w:r w:rsidR="0062681F">
              <w:rPr>
                <w:kern w:val="2"/>
                <w:lang w:val="vi-VN"/>
              </w:rPr>
              <w:t>6,02</w:t>
            </w:r>
            <w:r w:rsidRPr="00781774">
              <w:rPr>
                <w:kern w:val="2"/>
              </w:rPr>
              <w:t>%</w:t>
            </w:r>
          </w:p>
        </w:tc>
        <w:tc>
          <w:tcPr>
            <w:tcW w:w="1170" w:type="dxa"/>
            <w:shd w:val="clear" w:color="auto" w:fill="auto"/>
            <w:vAlign w:val="center"/>
          </w:tcPr>
          <w:p w:rsidR="00AF388E" w:rsidRPr="00781774" w:rsidRDefault="00FC6428" w:rsidP="006E2288">
            <w:pPr>
              <w:spacing w:line="269" w:lineRule="auto"/>
              <w:jc w:val="center"/>
              <w:rPr>
                <w:kern w:val="2"/>
              </w:rPr>
            </w:pPr>
            <w:r>
              <w:rPr>
                <w:kern w:val="2"/>
                <w:lang w:val="vi-VN"/>
              </w:rPr>
              <w:t>100,8</w:t>
            </w:r>
            <w:r w:rsidR="00AF388E" w:rsidRPr="00781774">
              <w:rPr>
                <w:kern w:val="2"/>
              </w:rPr>
              <w:t>%</w:t>
            </w:r>
          </w:p>
        </w:tc>
      </w:tr>
    </w:tbl>
    <w:p w:rsidR="00D01B65" w:rsidRDefault="00D01B65" w:rsidP="00567008">
      <w:pPr>
        <w:keepNext/>
        <w:spacing w:line="269" w:lineRule="auto"/>
        <w:ind w:firstLine="720"/>
        <w:rPr>
          <w:b/>
          <w:lang w:val="vi-VN"/>
        </w:rPr>
      </w:pPr>
    </w:p>
    <w:p w:rsidR="00B32D08" w:rsidRPr="00333757" w:rsidRDefault="00F939E7" w:rsidP="00567008">
      <w:pPr>
        <w:keepNext/>
        <w:spacing w:line="269" w:lineRule="auto"/>
        <w:ind w:firstLine="720"/>
        <w:rPr>
          <w:b/>
          <w:lang w:val="vi-VN"/>
        </w:rPr>
      </w:pPr>
      <w:r>
        <w:rPr>
          <w:b/>
          <w:lang w:val="vi-VN"/>
        </w:rPr>
        <w:t>I</w:t>
      </w:r>
      <w:r w:rsidR="007A79FB" w:rsidRPr="00333757">
        <w:rPr>
          <w:b/>
        </w:rPr>
        <w:t>V.</w:t>
      </w:r>
      <w:r w:rsidR="007A79FB" w:rsidRPr="00333757">
        <w:rPr>
          <w:b/>
          <w:lang w:val="vi-VN"/>
        </w:rPr>
        <w:t xml:space="preserve"> HẠN CHẾ:</w:t>
      </w:r>
    </w:p>
    <w:p w:rsidR="00B3779E" w:rsidRDefault="00B3779E" w:rsidP="009F2D37">
      <w:pPr>
        <w:tabs>
          <w:tab w:val="center" w:pos="6480"/>
        </w:tabs>
        <w:spacing w:line="269" w:lineRule="auto"/>
        <w:ind w:firstLine="720"/>
        <w:jc w:val="both"/>
        <w:rPr>
          <w:spacing w:val="2"/>
          <w:kern w:val="2"/>
          <w:lang w:val="vi-VN"/>
        </w:rPr>
      </w:pPr>
      <w:r>
        <w:rPr>
          <w:spacing w:val="2"/>
          <w:kern w:val="2"/>
          <w:lang w:val="vi-VN"/>
        </w:rPr>
        <w:t>- Tiến độ t</w:t>
      </w:r>
      <w:r w:rsidR="00B1734D">
        <w:rPr>
          <w:spacing w:val="2"/>
          <w:kern w:val="2"/>
          <w:lang w:val="vi-VN"/>
        </w:rPr>
        <w:t>riển khai một số nội dung cấp thành chưa đảm bảo, còn nội dung chưa thực hiện.</w:t>
      </w:r>
    </w:p>
    <w:p w:rsidR="009F2D37" w:rsidRPr="009F2D37" w:rsidRDefault="00F93FA1" w:rsidP="009F2D37">
      <w:pPr>
        <w:tabs>
          <w:tab w:val="center" w:pos="6480"/>
        </w:tabs>
        <w:spacing w:line="269" w:lineRule="auto"/>
        <w:ind w:firstLine="720"/>
        <w:jc w:val="both"/>
        <w:rPr>
          <w:spacing w:val="2"/>
          <w:kern w:val="2"/>
          <w:highlight w:val="yellow"/>
          <w:lang w:val="vi-VN"/>
        </w:rPr>
      </w:pPr>
      <w:r>
        <w:rPr>
          <w:spacing w:val="2"/>
          <w:kern w:val="2"/>
          <w:lang w:val="vi-VN"/>
        </w:rPr>
        <w:t>- Chưa hoàn thành 03/10 chỉ tiêu.</w:t>
      </w:r>
      <w:r w:rsidR="00F52632">
        <w:rPr>
          <w:spacing w:val="2"/>
          <w:kern w:val="2"/>
          <w:lang w:val="vi-VN"/>
        </w:rPr>
        <w:t xml:space="preserve"> </w:t>
      </w:r>
      <w:r w:rsidR="00555B6F">
        <w:rPr>
          <w:spacing w:val="2"/>
          <w:kern w:val="2"/>
          <w:lang w:val="vi-VN"/>
        </w:rPr>
        <w:t>Trong đó, c</w:t>
      </w:r>
      <w:r w:rsidR="00555B6F">
        <w:rPr>
          <w:kern w:val="2"/>
          <w:lang w:val="vi-VN"/>
        </w:rPr>
        <w:t xml:space="preserve">ông tác triển khai, ghi nhận các ý tưởng, sáng kiến tại các trường chưa được quan tâm, đầu tư thực hiện, số lượng ý tưởng, sáng kiến </w:t>
      </w:r>
      <w:r w:rsidR="00E268FA">
        <w:rPr>
          <w:kern w:val="2"/>
          <w:lang w:val="vi-VN"/>
        </w:rPr>
        <w:t>chưa đảm bảo theo chỉ tiêu đề ra.</w:t>
      </w:r>
      <w:r w:rsidR="00555B6F">
        <w:rPr>
          <w:kern w:val="2"/>
          <w:lang w:val="vi-VN"/>
        </w:rPr>
        <w:t xml:space="preserve">  </w:t>
      </w:r>
    </w:p>
    <w:p w:rsidR="00145EE8" w:rsidRDefault="0000705C" w:rsidP="001F06E2">
      <w:pPr>
        <w:tabs>
          <w:tab w:val="center" w:pos="6480"/>
        </w:tabs>
        <w:spacing w:line="269" w:lineRule="auto"/>
        <w:ind w:firstLine="720"/>
        <w:jc w:val="both"/>
        <w:rPr>
          <w:kern w:val="2"/>
          <w:lang w:val="vi-VN"/>
        </w:rPr>
      </w:pPr>
      <w:r>
        <w:rPr>
          <w:kern w:val="2"/>
          <w:lang w:val="vi-VN"/>
        </w:rPr>
        <w:lastRenderedPageBreak/>
        <w:t xml:space="preserve">- </w:t>
      </w:r>
      <w:r w:rsidR="00E739BC">
        <w:rPr>
          <w:kern w:val="2"/>
          <w:lang w:val="vi-VN"/>
        </w:rPr>
        <w:t>Một số đơn vị còn chưa quyết liệt thực hiện</w:t>
      </w:r>
      <w:r>
        <w:rPr>
          <w:kern w:val="2"/>
          <w:lang w:val="vi-VN"/>
        </w:rPr>
        <w:t xml:space="preserve"> công tác tuyên dương Sinh viên 5 tốt.</w:t>
      </w:r>
      <w:r w:rsidR="003B3B25" w:rsidRPr="00333757">
        <w:rPr>
          <w:kern w:val="2"/>
          <w:lang w:val="es-ES"/>
        </w:rPr>
        <w:t xml:space="preserve"> </w:t>
      </w:r>
      <w:r>
        <w:rPr>
          <w:kern w:val="2"/>
          <w:lang w:val="es-ES"/>
        </w:rPr>
        <w:t>Các</w:t>
      </w:r>
      <w:r>
        <w:rPr>
          <w:kern w:val="2"/>
          <w:lang w:val="vi-VN"/>
        </w:rPr>
        <w:t xml:space="preserve"> phương thức </w:t>
      </w:r>
      <w:r w:rsidR="00460968" w:rsidRPr="00333757">
        <w:rPr>
          <w:kern w:val="2"/>
          <w:lang w:val="es-ES"/>
        </w:rPr>
        <w:t xml:space="preserve">phát huy Sinh viên 5 tốt sau tuyên dương </w:t>
      </w:r>
      <w:r>
        <w:rPr>
          <w:kern w:val="2"/>
          <w:lang w:val="es-ES"/>
        </w:rPr>
        <w:t>chưa</w:t>
      </w:r>
      <w:r>
        <w:rPr>
          <w:kern w:val="2"/>
          <w:lang w:val="vi-VN"/>
        </w:rPr>
        <w:t xml:space="preserve"> có nhiều đổi mới và hiệu quả</w:t>
      </w:r>
      <w:r w:rsidR="0074046A" w:rsidRPr="00333757">
        <w:rPr>
          <w:kern w:val="2"/>
          <w:lang w:val="es-ES"/>
        </w:rPr>
        <w:t>; c</w:t>
      </w:r>
      <w:r w:rsidR="00EF579C" w:rsidRPr="00333757">
        <w:rPr>
          <w:kern w:val="2"/>
          <w:lang w:val="es-ES"/>
        </w:rPr>
        <w:t>ông tác tuyên truyền, giới thiệu Sinh viên 5</w:t>
      </w:r>
      <w:r w:rsidR="0074046A" w:rsidRPr="00333757">
        <w:rPr>
          <w:kern w:val="2"/>
          <w:lang w:val="es-ES"/>
        </w:rPr>
        <w:t xml:space="preserve"> tốt </w:t>
      </w:r>
      <w:r>
        <w:rPr>
          <w:kern w:val="2"/>
          <w:lang w:val="es-ES"/>
        </w:rPr>
        <w:t>chưa</w:t>
      </w:r>
      <w:r>
        <w:rPr>
          <w:kern w:val="2"/>
          <w:lang w:val="vi-VN"/>
        </w:rPr>
        <w:t xml:space="preserve"> thực sự tạo được</w:t>
      </w:r>
      <w:r w:rsidR="00756719">
        <w:rPr>
          <w:kern w:val="2"/>
          <w:lang w:val="vi-VN"/>
        </w:rPr>
        <w:t xml:space="preserve"> nhiều</w:t>
      </w:r>
      <w:r>
        <w:rPr>
          <w:kern w:val="2"/>
          <w:lang w:val="vi-VN"/>
        </w:rPr>
        <w:t xml:space="preserve"> dấu ấn và lan tỏa trong cộng đồng, chưa tạo được </w:t>
      </w:r>
      <w:r w:rsidR="00E324AA">
        <w:rPr>
          <w:kern w:val="2"/>
          <w:lang w:val="vi-VN"/>
        </w:rPr>
        <w:t xml:space="preserve">nhiều </w:t>
      </w:r>
      <w:r>
        <w:rPr>
          <w:kern w:val="2"/>
          <w:lang w:val="vi-VN"/>
        </w:rPr>
        <w:t>sự quan tâm đối với các đơn vị tuyển dụng.</w:t>
      </w:r>
    </w:p>
    <w:p w:rsidR="009F2D37" w:rsidRPr="006E2288" w:rsidRDefault="009F2D37" w:rsidP="001F06E2">
      <w:pPr>
        <w:tabs>
          <w:tab w:val="center" w:pos="6480"/>
        </w:tabs>
        <w:spacing w:line="269" w:lineRule="auto"/>
        <w:ind w:firstLine="720"/>
        <w:jc w:val="both"/>
        <w:rPr>
          <w:kern w:val="2"/>
          <w:lang w:val="vi-VN"/>
        </w:rPr>
      </w:pPr>
      <w:r>
        <w:rPr>
          <w:kern w:val="2"/>
          <w:lang w:val="vi-VN"/>
        </w:rPr>
        <w:t xml:space="preserve">- </w:t>
      </w:r>
      <w:r w:rsidR="005F384B">
        <w:rPr>
          <w:kern w:val="2"/>
          <w:lang w:val="vi-VN"/>
        </w:rPr>
        <w:t xml:space="preserve">Còn nhiều đơn vị chưa quan tâm, đầu tư mô hình, giải pháp mới trong công tác tư vấn, hỗ trợ sinh viên. </w:t>
      </w:r>
    </w:p>
    <w:p w:rsidR="001F06E2" w:rsidRDefault="003B3B25" w:rsidP="006E2288">
      <w:pPr>
        <w:tabs>
          <w:tab w:val="center" w:pos="6480"/>
        </w:tabs>
        <w:spacing w:line="269" w:lineRule="auto"/>
        <w:ind w:firstLine="720"/>
        <w:jc w:val="both"/>
        <w:rPr>
          <w:kern w:val="2"/>
          <w:lang w:val="vi-VN"/>
        </w:rPr>
      </w:pPr>
      <w:r w:rsidRPr="006E2288">
        <w:rPr>
          <w:kern w:val="2"/>
          <w:lang w:val="es-ES"/>
        </w:rPr>
        <w:t xml:space="preserve">- </w:t>
      </w:r>
      <w:r w:rsidR="00813026" w:rsidRPr="006E2288">
        <w:rPr>
          <w:kern w:val="2"/>
          <w:lang w:val="vi-VN"/>
        </w:rPr>
        <w:t>Công tác tổ chức Đại hội, Hội nghị đại biểu cấp cơ sở chưa được đảm bảo, ảnh hưởng đến tiến độ và công tác tổ chức Hội nghị đại biểu Hội Sinh viên Thành phố và nhân sự tham gia đoàn đại biểu tham dự Đại hội đại biểu toàn quốc Hội Sinh viên Việt Nam lần thứ X. V</w:t>
      </w:r>
      <w:r w:rsidR="00F91A26" w:rsidRPr="006E2288">
        <w:rPr>
          <w:kern w:val="2"/>
          <w:lang w:val="es-ES"/>
        </w:rPr>
        <w:t>iệc tham mưu công nhận Hội Sinh viên chính thức cho các đơn vị theo nghị định 45</w:t>
      </w:r>
      <w:r w:rsidR="008F0C12" w:rsidRPr="006E2288">
        <w:rPr>
          <w:kern w:val="2"/>
          <w:lang w:val="es-ES"/>
        </w:rPr>
        <w:t>/2010</w:t>
      </w:r>
      <w:r w:rsidR="00F91A26" w:rsidRPr="006E2288">
        <w:rPr>
          <w:kern w:val="2"/>
          <w:lang w:val="es-ES"/>
        </w:rPr>
        <w:t>/NĐ-CP của Chính phủ vẫn chưa hoàn thành</w:t>
      </w:r>
      <w:r w:rsidR="006A34D8" w:rsidRPr="006E2288">
        <w:rPr>
          <w:kern w:val="2"/>
          <w:lang w:val="vi-VN"/>
        </w:rPr>
        <w:t>.</w:t>
      </w:r>
      <w:r w:rsidR="00332497" w:rsidRPr="006E2288">
        <w:rPr>
          <w:kern w:val="2"/>
          <w:lang w:val="vi-VN"/>
        </w:rPr>
        <w:t xml:space="preserve"> </w:t>
      </w:r>
    </w:p>
    <w:p w:rsidR="003B3B25" w:rsidRDefault="003B3B25" w:rsidP="00081D63">
      <w:pPr>
        <w:ind w:firstLine="720"/>
        <w:rPr>
          <w:kern w:val="2"/>
          <w:lang w:val="es-ES"/>
        </w:rPr>
      </w:pPr>
      <w:r w:rsidRPr="006E2288">
        <w:rPr>
          <w:kern w:val="2"/>
          <w:lang w:val="es-ES"/>
        </w:rPr>
        <w:t xml:space="preserve">- </w:t>
      </w:r>
      <w:r w:rsidR="001F06E2">
        <w:rPr>
          <w:kern w:val="2"/>
          <w:lang w:val="vi-VN"/>
        </w:rPr>
        <w:t>T</w:t>
      </w:r>
      <w:r w:rsidRPr="006E2288">
        <w:rPr>
          <w:kern w:val="2"/>
          <w:lang w:val="es-ES"/>
        </w:rPr>
        <w:t xml:space="preserve">ính chấp hành, </w:t>
      </w:r>
      <w:r w:rsidR="00E87F93" w:rsidRPr="006E2288">
        <w:rPr>
          <w:kern w:val="2"/>
          <w:lang w:val="es-ES"/>
        </w:rPr>
        <w:t>triển</w:t>
      </w:r>
      <w:r w:rsidR="00E87F93" w:rsidRPr="006E2288">
        <w:rPr>
          <w:kern w:val="2"/>
          <w:lang w:val="vi-VN"/>
        </w:rPr>
        <w:t xml:space="preserve"> khai và tham gia một số nội dung hoạt động cấp Trung ương và Thành phố chưa được đảm bảo, số lượng tham gia còn hạn chế. C</w:t>
      </w:r>
      <w:r w:rsidR="00EA411C" w:rsidRPr="006E2288">
        <w:rPr>
          <w:kern w:val="2"/>
          <w:lang w:val="es-ES"/>
        </w:rPr>
        <w:t>ông tác nhân rộng mô hình, giải pháp hiệu quả chưa được thực hiện tốt</w:t>
      </w:r>
      <w:r w:rsidR="00CF4D3A">
        <w:rPr>
          <w:kern w:val="2"/>
          <w:lang w:val="vi-VN"/>
        </w:rPr>
        <w:t xml:space="preserve"> ở các cấp</w:t>
      </w:r>
      <w:r w:rsidR="00EA411C" w:rsidRPr="006E2288">
        <w:rPr>
          <w:kern w:val="2"/>
          <w:lang w:val="es-ES"/>
        </w:rPr>
        <w:t>.</w:t>
      </w:r>
    </w:p>
    <w:p w:rsidR="00A526D1" w:rsidRPr="001F06E2" w:rsidRDefault="00A526D1" w:rsidP="006E2288">
      <w:pPr>
        <w:tabs>
          <w:tab w:val="center" w:pos="6480"/>
        </w:tabs>
        <w:spacing w:line="269" w:lineRule="auto"/>
        <w:ind w:firstLine="720"/>
        <w:jc w:val="both"/>
        <w:rPr>
          <w:spacing w:val="2"/>
          <w:kern w:val="2"/>
          <w:lang w:val="vi-VN"/>
        </w:rPr>
      </w:pPr>
    </w:p>
    <w:p w:rsidR="003B3B25" w:rsidRPr="00280412" w:rsidRDefault="003B3B25" w:rsidP="00292FBF">
      <w:pPr>
        <w:tabs>
          <w:tab w:val="center" w:pos="6480"/>
        </w:tabs>
        <w:spacing w:line="283" w:lineRule="auto"/>
        <w:ind w:firstLine="720"/>
        <w:jc w:val="both"/>
        <w:rPr>
          <w:spacing w:val="-4"/>
          <w:kern w:val="2"/>
          <w:sz w:val="13"/>
          <w:lang w:val="es-ES"/>
        </w:rPr>
      </w:pPr>
    </w:p>
    <w:tbl>
      <w:tblPr>
        <w:tblW w:w="9378" w:type="dxa"/>
        <w:tblLook w:val="04A0" w:firstRow="1" w:lastRow="0" w:firstColumn="1" w:lastColumn="0" w:noHBand="0" w:noVBand="1"/>
      </w:tblPr>
      <w:tblGrid>
        <w:gridCol w:w="3978"/>
        <w:gridCol w:w="5400"/>
      </w:tblGrid>
      <w:tr w:rsidR="0098390C" w:rsidRPr="00333757" w:rsidTr="0055181A">
        <w:trPr>
          <w:trHeight w:val="1110"/>
        </w:trPr>
        <w:tc>
          <w:tcPr>
            <w:tcW w:w="3978" w:type="dxa"/>
          </w:tcPr>
          <w:p w:rsidR="00CE4AE3" w:rsidRDefault="00CE4AE3" w:rsidP="00726FE2">
            <w:pPr>
              <w:tabs>
                <w:tab w:val="center" w:pos="6840"/>
              </w:tabs>
              <w:jc w:val="both"/>
              <w:rPr>
                <w:b/>
                <w:bCs/>
                <w:i/>
                <w:iCs/>
                <w:kern w:val="2"/>
                <w:sz w:val="22"/>
                <w:szCs w:val="22"/>
                <w:lang w:val="vi-VN"/>
              </w:rPr>
            </w:pPr>
          </w:p>
          <w:p w:rsidR="0098390C" w:rsidRPr="00333757" w:rsidRDefault="0098390C" w:rsidP="00726FE2">
            <w:pPr>
              <w:tabs>
                <w:tab w:val="center" w:pos="6840"/>
              </w:tabs>
              <w:jc w:val="both"/>
              <w:rPr>
                <w:b/>
                <w:bCs/>
                <w:i/>
                <w:iCs/>
                <w:kern w:val="2"/>
                <w:sz w:val="22"/>
                <w:szCs w:val="22"/>
                <w:lang w:val="vi-VN"/>
              </w:rPr>
            </w:pPr>
            <w:r w:rsidRPr="00333757">
              <w:rPr>
                <w:b/>
                <w:bCs/>
                <w:i/>
                <w:iCs/>
                <w:kern w:val="2"/>
                <w:sz w:val="22"/>
                <w:szCs w:val="22"/>
                <w:lang w:val="vi-VN"/>
              </w:rPr>
              <w:t>Nơi nhận:</w:t>
            </w:r>
          </w:p>
          <w:p w:rsidR="0098390C" w:rsidRPr="00333757" w:rsidRDefault="0098390C" w:rsidP="004406DA">
            <w:pPr>
              <w:tabs>
                <w:tab w:val="center" w:pos="6840"/>
              </w:tabs>
              <w:rPr>
                <w:iCs/>
                <w:kern w:val="2"/>
                <w:sz w:val="22"/>
                <w:szCs w:val="22"/>
                <w:lang w:val="vi-VN"/>
              </w:rPr>
            </w:pPr>
            <w:r w:rsidRPr="00333757">
              <w:rPr>
                <w:iCs/>
                <w:kern w:val="2"/>
                <w:sz w:val="22"/>
                <w:szCs w:val="22"/>
                <w:lang w:val="vi-VN"/>
              </w:rPr>
              <w:t xml:space="preserve">- TW Hội Sinh viên Việt Nam: </w:t>
            </w:r>
            <w:r w:rsidR="00162E81" w:rsidRPr="00333757">
              <w:rPr>
                <w:iCs/>
                <w:kern w:val="2"/>
                <w:sz w:val="22"/>
                <w:szCs w:val="22"/>
              </w:rPr>
              <w:t>Đ</w:t>
            </w:r>
            <w:r w:rsidRPr="00333757">
              <w:rPr>
                <w:iCs/>
                <w:kern w:val="2"/>
                <w:sz w:val="22"/>
                <w:szCs w:val="22"/>
                <w:lang w:val="vi-VN"/>
              </w:rPr>
              <w:t xml:space="preserve">/c </w:t>
            </w:r>
            <w:r w:rsidR="00BD666F">
              <w:rPr>
                <w:iCs/>
                <w:kern w:val="2"/>
                <w:sz w:val="22"/>
                <w:szCs w:val="22"/>
                <w:lang w:val="vi-VN"/>
              </w:rPr>
              <w:t>Bùi Quang Huy,</w:t>
            </w:r>
            <w:r w:rsidRPr="00333757">
              <w:rPr>
                <w:iCs/>
                <w:kern w:val="2"/>
                <w:sz w:val="22"/>
                <w:szCs w:val="22"/>
                <w:lang w:val="vi-VN"/>
              </w:rPr>
              <w:t xml:space="preserve"> đ/c </w:t>
            </w:r>
            <w:r w:rsidR="00B32D08" w:rsidRPr="00333757">
              <w:rPr>
                <w:iCs/>
                <w:kern w:val="2"/>
                <w:sz w:val="22"/>
                <w:szCs w:val="22"/>
                <w:lang w:val="vi-VN"/>
              </w:rPr>
              <w:t>Nguyễn Minh Triết</w:t>
            </w:r>
            <w:r w:rsidRPr="00333757">
              <w:rPr>
                <w:iCs/>
                <w:kern w:val="2"/>
                <w:sz w:val="22"/>
                <w:szCs w:val="22"/>
                <w:lang w:val="vi-VN"/>
              </w:rPr>
              <w:t>, VP;</w:t>
            </w:r>
          </w:p>
          <w:p w:rsidR="0098390C" w:rsidRPr="00333757" w:rsidRDefault="0098390C" w:rsidP="004406DA">
            <w:pPr>
              <w:tabs>
                <w:tab w:val="center" w:pos="6840"/>
              </w:tabs>
              <w:rPr>
                <w:iCs/>
                <w:kern w:val="2"/>
                <w:sz w:val="22"/>
                <w:szCs w:val="22"/>
                <w:lang w:val="vi-VN"/>
              </w:rPr>
            </w:pPr>
            <w:r w:rsidRPr="00333757">
              <w:rPr>
                <w:iCs/>
                <w:kern w:val="2"/>
                <w:sz w:val="22"/>
                <w:szCs w:val="22"/>
                <w:lang w:val="vi-VN"/>
              </w:rPr>
              <w:t xml:space="preserve">- Thành ủy: TT, Ban </w:t>
            </w:r>
            <w:r w:rsidRPr="00333757">
              <w:rPr>
                <w:iCs/>
                <w:kern w:val="2"/>
                <w:sz w:val="22"/>
                <w:szCs w:val="22"/>
              </w:rPr>
              <w:t>DV</w:t>
            </w:r>
            <w:r w:rsidRPr="00333757">
              <w:rPr>
                <w:iCs/>
                <w:kern w:val="2"/>
                <w:sz w:val="22"/>
                <w:szCs w:val="22"/>
                <w:lang w:val="vi-VN"/>
              </w:rPr>
              <w:t xml:space="preserve">, Ban </w:t>
            </w:r>
            <w:r w:rsidRPr="00333757">
              <w:rPr>
                <w:iCs/>
                <w:kern w:val="2"/>
                <w:sz w:val="22"/>
                <w:szCs w:val="22"/>
              </w:rPr>
              <w:t>TG</w:t>
            </w:r>
            <w:r w:rsidRPr="00333757">
              <w:rPr>
                <w:iCs/>
                <w:kern w:val="2"/>
                <w:sz w:val="22"/>
                <w:szCs w:val="22"/>
                <w:lang w:val="vi-VN"/>
              </w:rPr>
              <w:t>, VP;</w:t>
            </w:r>
          </w:p>
          <w:p w:rsidR="0098390C" w:rsidRPr="00333757" w:rsidRDefault="0098390C" w:rsidP="004406DA">
            <w:pPr>
              <w:tabs>
                <w:tab w:val="center" w:pos="6840"/>
              </w:tabs>
              <w:rPr>
                <w:iCs/>
                <w:kern w:val="2"/>
                <w:sz w:val="22"/>
                <w:szCs w:val="22"/>
                <w:lang w:val="vi-VN"/>
              </w:rPr>
            </w:pPr>
            <w:r w:rsidRPr="00333757">
              <w:rPr>
                <w:iCs/>
                <w:kern w:val="2"/>
                <w:sz w:val="22"/>
                <w:szCs w:val="22"/>
                <w:lang w:val="vi-VN"/>
              </w:rPr>
              <w:t>- UBND TP: VP;</w:t>
            </w:r>
          </w:p>
          <w:p w:rsidR="0098390C" w:rsidRPr="00333757" w:rsidRDefault="0098390C" w:rsidP="004406DA">
            <w:pPr>
              <w:tabs>
                <w:tab w:val="center" w:pos="6840"/>
              </w:tabs>
              <w:rPr>
                <w:iCs/>
                <w:kern w:val="2"/>
                <w:sz w:val="22"/>
                <w:szCs w:val="22"/>
                <w:lang w:val="vi-VN"/>
              </w:rPr>
            </w:pPr>
            <w:r w:rsidRPr="00333757">
              <w:rPr>
                <w:iCs/>
                <w:kern w:val="2"/>
                <w:sz w:val="22"/>
                <w:szCs w:val="22"/>
                <w:lang w:val="vi-VN"/>
              </w:rPr>
              <w:t xml:space="preserve">- Ban TĐKT TP; Khối thi đua </w:t>
            </w:r>
            <w:r w:rsidR="002073F5" w:rsidRPr="00333757">
              <w:rPr>
                <w:iCs/>
                <w:kern w:val="2"/>
                <w:sz w:val="22"/>
                <w:szCs w:val="22"/>
                <w:lang w:val="vi-VN"/>
              </w:rPr>
              <w:t>XIX</w:t>
            </w:r>
            <w:r w:rsidRPr="00333757">
              <w:rPr>
                <w:iCs/>
                <w:kern w:val="2"/>
                <w:sz w:val="22"/>
                <w:szCs w:val="22"/>
                <w:lang w:val="vi-VN"/>
              </w:rPr>
              <w:t>;</w:t>
            </w:r>
          </w:p>
          <w:p w:rsidR="0098390C" w:rsidRPr="00333757" w:rsidRDefault="0098390C" w:rsidP="004406DA">
            <w:pPr>
              <w:tabs>
                <w:tab w:val="center" w:pos="6840"/>
              </w:tabs>
              <w:rPr>
                <w:iCs/>
                <w:kern w:val="2"/>
                <w:sz w:val="22"/>
                <w:szCs w:val="22"/>
                <w:lang w:val="vi-VN"/>
              </w:rPr>
            </w:pPr>
            <w:r w:rsidRPr="00333757">
              <w:rPr>
                <w:iCs/>
                <w:kern w:val="2"/>
                <w:sz w:val="22"/>
                <w:szCs w:val="22"/>
                <w:lang w:val="vi-VN"/>
              </w:rPr>
              <w:t>- Sở Nội vụ: Phòng TCPCP-CTTN;</w:t>
            </w:r>
          </w:p>
          <w:p w:rsidR="0098390C" w:rsidRPr="00333757" w:rsidRDefault="0098390C" w:rsidP="004406DA">
            <w:pPr>
              <w:tabs>
                <w:tab w:val="center" w:pos="6840"/>
              </w:tabs>
              <w:rPr>
                <w:iCs/>
                <w:kern w:val="2"/>
                <w:sz w:val="22"/>
                <w:szCs w:val="22"/>
                <w:lang w:val="vi-VN"/>
              </w:rPr>
            </w:pPr>
            <w:r w:rsidRPr="00333757">
              <w:rPr>
                <w:iCs/>
                <w:kern w:val="2"/>
                <w:sz w:val="22"/>
                <w:szCs w:val="22"/>
                <w:lang w:val="vi-VN"/>
              </w:rPr>
              <w:t>- BTV Thành Đoàn, BTK Hội LHTN TP;</w:t>
            </w:r>
          </w:p>
          <w:p w:rsidR="0098390C" w:rsidRPr="00333757" w:rsidRDefault="0098390C" w:rsidP="004406DA">
            <w:pPr>
              <w:tabs>
                <w:tab w:val="center" w:pos="6840"/>
              </w:tabs>
              <w:rPr>
                <w:iCs/>
                <w:spacing w:val="-8"/>
                <w:kern w:val="2"/>
                <w:sz w:val="22"/>
                <w:szCs w:val="22"/>
                <w:lang w:val="vi-VN"/>
              </w:rPr>
            </w:pPr>
            <w:r w:rsidRPr="00333757">
              <w:rPr>
                <w:iCs/>
                <w:spacing w:val="-8"/>
                <w:kern w:val="2"/>
                <w:sz w:val="22"/>
                <w:szCs w:val="22"/>
                <w:lang w:val="vi-VN"/>
              </w:rPr>
              <w:t>-</w:t>
            </w:r>
            <w:r w:rsidR="003278B9" w:rsidRPr="00333757">
              <w:rPr>
                <w:iCs/>
                <w:spacing w:val="-8"/>
                <w:kern w:val="2"/>
                <w:sz w:val="22"/>
                <w:szCs w:val="22"/>
                <w:lang w:val="vi-VN"/>
              </w:rPr>
              <w:t xml:space="preserve"> Đảng ủy khối ĐH-CĐ, Đảng ủ</w:t>
            </w:r>
            <w:r w:rsidRPr="00333757">
              <w:rPr>
                <w:iCs/>
                <w:spacing w:val="-8"/>
                <w:kern w:val="2"/>
                <w:sz w:val="22"/>
                <w:szCs w:val="22"/>
                <w:lang w:val="vi-VN"/>
              </w:rPr>
              <w:t>y ĐHQG TP. HCM; Đảng ủy-BGH các trường;</w:t>
            </w:r>
          </w:p>
          <w:p w:rsidR="0098390C" w:rsidRPr="00333757" w:rsidRDefault="0098390C" w:rsidP="004406DA">
            <w:pPr>
              <w:rPr>
                <w:iCs/>
                <w:kern w:val="2"/>
                <w:sz w:val="22"/>
                <w:szCs w:val="22"/>
                <w:lang w:val="vi-VN"/>
              </w:rPr>
            </w:pPr>
            <w:r w:rsidRPr="00333757">
              <w:rPr>
                <w:iCs/>
                <w:kern w:val="2"/>
                <w:sz w:val="22"/>
                <w:szCs w:val="22"/>
                <w:lang w:val="vi-VN"/>
              </w:rPr>
              <w:t>- BCH, BKT Hội SVTP;</w:t>
            </w:r>
          </w:p>
          <w:p w:rsidR="0098390C" w:rsidRPr="00333757" w:rsidRDefault="0098390C" w:rsidP="004406DA">
            <w:pPr>
              <w:rPr>
                <w:iCs/>
                <w:kern w:val="2"/>
                <w:sz w:val="22"/>
                <w:szCs w:val="22"/>
                <w:lang w:val="vi-VN"/>
              </w:rPr>
            </w:pPr>
            <w:r w:rsidRPr="00333757">
              <w:rPr>
                <w:iCs/>
                <w:kern w:val="2"/>
                <w:sz w:val="22"/>
                <w:szCs w:val="22"/>
                <w:lang w:val="vi-VN"/>
              </w:rPr>
              <w:t>- NVH Sinh viên, TT Hỗ trợ HS-SV, TTPT KHCN Trẻ, TT CTXH TN TP;</w:t>
            </w:r>
          </w:p>
          <w:p w:rsidR="0098390C" w:rsidRPr="00333757" w:rsidRDefault="0098390C" w:rsidP="004406DA">
            <w:pPr>
              <w:rPr>
                <w:iCs/>
                <w:spacing w:val="-10"/>
                <w:kern w:val="2"/>
                <w:sz w:val="22"/>
                <w:szCs w:val="22"/>
                <w:lang w:val="vi-VN"/>
              </w:rPr>
            </w:pPr>
            <w:r w:rsidRPr="00333757">
              <w:rPr>
                <w:iCs/>
                <w:spacing w:val="-10"/>
                <w:kern w:val="2"/>
                <w:sz w:val="22"/>
                <w:szCs w:val="22"/>
                <w:lang w:val="vi-VN"/>
              </w:rPr>
              <w:t>- Đoàn các trường ĐH, CĐ; Đoàn khu vực CNLĐ có trường; Hội Sinh viên các trường;</w:t>
            </w:r>
          </w:p>
          <w:p w:rsidR="0098390C" w:rsidRPr="00333757" w:rsidRDefault="0098390C" w:rsidP="004406DA">
            <w:pPr>
              <w:rPr>
                <w:kern w:val="2"/>
                <w:lang w:val="es-ES"/>
              </w:rPr>
            </w:pPr>
            <w:r w:rsidRPr="00333757">
              <w:rPr>
                <w:iCs/>
                <w:kern w:val="2"/>
                <w:sz w:val="22"/>
                <w:szCs w:val="22"/>
              </w:rPr>
              <w:t>- Lưu: VP.</w:t>
            </w:r>
          </w:p>
        </w:tc>
        <w:tc>
          <w:tcPr>
            <w:tcW w:w="5400" w:type="dxa"/>
          </w:tcPr>
          <w:p w:rsidR="0098390C" w:rsidRPr="00333757" w:rsidRDefault="0098390C" w:rsidP="003D5331">
            <w:pPr>
              <w:spacing w:line="288" w:lineRule="auto"/>
              <w:jc w:val="center"/>
              <w:rPr>
                <w:b/>
                <w:kern w:val="2"/>
                <w:lang w:val="es-ES"/>
              </w:rPr>
            </w:pPr>
            <w:r w:rsidRPr="00333757">
              <w:rPr>
                <w:b/>
                <w:kern w:val="2"/>
                <w:lang w:val="es-ES"/>
              </w:rPr>
              <w:t>TM. BAN CHẤP HÀNH HỘI SINH VIÊN TP</w:t>
            </w:r>
          </w:p>
          <w:p w:rsidR="0098390C" w:rsidRPr="00333757" w:rsidRDefault="0018150B" w:rsidP="003D5331">
            <w:pPr>
              <w:spacing w:line="288" w:lineRule="auto"/>
              <w:jc w:val="center"/>
              <w:rPr>
                <w:b/>
                <w:kern w:val="2"/>
                <w:sz w:val="27"/>
                <w:szCs w:val="27"/>
                <w:lang w:val="vi-VN"/>
              </w:rPr>
            </w:pPr>
            <w:r>
              <w:rPr>
                <w:b/>
                <w:kern w:val="2"/>
                <w:lang w:val="es-ES"/>
              </w:rPr>
              <w:t>PHÓ</w:t>
            </w:r>
            <w:r>
              <w:rPr>
                <w:b/>
                <w:kern w:val="2"/>
                <w:lang w:val="vi-VN"/>
              </w:rPr>
              <w:t xml:space="preserve"> </w:t>
            </w:r>
            <w:r w:rsidR="0098390C" w:rsidRPr="00333757">
              <w:rPr>
                <w:b/>
                <w:kern w:val="2"/>
                <w:lang w:val="es-ES"/>
              </w:rPr>
              <w:t>CHỦ TỊCH</w:t>
            </w:r>
            <w:r w:rsidR="0098390C" w:rsidRPr="00333757">
              <w:rPr>
                <w:b/>
                <w:kern w:val="2"/>
                <w:lang w:val="vi-VN"/>
              </w:rPr>
              <w:t xml:space="preserve"> </w:t>
            </w:r>
            <w:r>
              <w:rPr>
                <w:b/>
                <w:kern w:val="2"/>
                <w:lang w:val="vi-VN"/>
              </w:rPr>
              <w:t>THƯỜNG TRỰC</w:t>
            </w:r>
          </w:p>
          <w:p w:rsidR="0098390C" w:rsidRPr="00333757" w:rsidRDefault="0098390C" w:rsidP="003D5331">
            <w:pPr>
              <w:spacing w:line="288" w:lineRule="auto"/>
              <w:jc w:val="center"/>
              <w:rPr>
                <w:b/>
                <w:kern w:val="2"/>
                <w:sz w:val="43"/>
                <w:szCs w:val="27"/>
                <w:lang w:val="es-ES"/>
              </w:rPr>
            </w:pPr>
          </w:p>
          <w:p w:rsidR="002E2094" w:rsidRPr="00F03186" w:rsidRDefault="00F03186" w:rsidP="003D5331">
            <w:pPr>
              <w:spacing w:line="288" w:lineRule="auto"/>
              <w:jc w:val="center"/>
              <w:rPr>
                <w:i/>
                <w:kern w:val="2"/>
                <w:sz w:val="27"/>
                <w:szCs w:val="27"/>
              </w:rPr>
            </w:pPr>
            <w:r>
              <w:rPr>
                <w:i/>
                <w:kern w:val="2"/>
                <w:sz w:val="27"/>
                <w:szCs w:val="27"/>
              </w:rPr>
              <w:t>(Đã ký)</w:t>
            </w:r>
            <w:bookmarkStart w:id="0" w:name="_GoBack"/>
            <w:bookmarkEnd w:id="0"/>
          </w:p>
          <w:p w:rsidR="002E2094" w:rsidRPr="00333757" w:rsidRDefault="002E2094" w:rsidP="003D5331">
            <w:pPr>
              <w:spacing w:line="288" w:lineRule="auto"/>
              <w:jc w:val="center"/>
              <w:rPr>
                <w:i/>
                <w:kern w:val="2"/>
                <w:sz w:val="27"/>
                <w:szCs w:val="27"/>
                <w:lang w:val="vi-VN"/>
              </w:rPr>
            </w:pPr>
          </w:p>
          <w:p w:rsidR="0098390C" w:rsidRPr="009F0A90" w:rsidRDefault="0018150B" w:rsidP="003D5331">
            <w:pPr>
              <w:spacing w:line="288" w:lineRule="auto"/>
              <w:jc w:val="center"/>
              <w:rPr>
                <w:b/>
                <w:kern w:val="2"/>
                <w:lang w:val="vi-VN"/>
              </w:rPr>
            </w:pPr>
            <w:r>
              <w:rPr>
                <w:b/>
                <w:kern w:val="2"/>
                <w:lang w:val="vi-VN"/>
              </w:rPr>
              <w:t>Phạm Kiều Hưng</w:t>
            </w:r>
          </w:p>
        </w:tc>
      </w:tr>
    </w:tbl>
    <w:p w:rsidR="0098390C" w:rsidRPr="00333757" w:rsidRDefault="0098390C" w:rsidP="007C7E0B">
      <w:pPr>
        <w:rPr>
          <w:spacing w:val="-2"/>
          <w:kern w:val="2"/>
          <w:lang w:val="vi-VN"/>
        </w:rPr>
      </w:pPr>
    </w:p>
    <w:sectPr w:rsidR="0098390C" w:rsidRPr="00333757" w:rsidSect="00C66F9E">
      <w:footerReference w:type="default" r:id="rId10"/>
      <w:pgSz w:w="11900"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1B" w:rsidRDefault="007A331B" w:rsidP="0002529E">
      <w:r>
        <w:separator/>
      </w:r>
    </w:p>
  </w:endnote>
  <w:endnote w:type="continuationSeparator" w:id="0">
    <w:p w:rsidR="007A331B" w:rsidRDefault="007A331B" w:rsidP="0002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Kor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32029"/>
      <w:docPartObj>
        <w:docPartGallery w:val="Page Numbers (Bottom of Page)"/>
        <w:docPartUnique/>
      </w:docPartObj>
    </w:sdtPr>
    <w:sdtEndPr>
      <w:rPr>
        <w:noProof/>
        <w:sz w:val="22"/>
        <w:szCs w:val="22"/>
      </w:rPr>
    </w:sdtEndPr>
    <w:sdtContent>
      <w:p w:rsidR="0018278C" w:rsidRPr="00C70868" w:rsidRDefault="0018278C">
        <w:pPr>
          <w:pStyle w:val="Footer"/>
          <w:jc w:val="center"/>
          <w:rPr>
            <w:sz w:val="22"/>
            <w:szCs w:val="22"/>
          </w:rPr>
        </w:pPr>
        <w:r w:rsidRPr="00C70868">
          <w:rPr>
            <w:sz w:val="22"/>
            <w:szCs w:val="22"/>
          </w:rPr>
          <w:fldChar w:fldCharType="begin"/>
        </w:r>
        <w:r w:rsidRPr="00C70868">
          <w:rPr>
            <w:sz w:val="22"/>
            <w:szCs w:val="22"/>
          </w:rPr>
          <w:instrText xml:space="preserve"> PAGE   \* MERGEFORMAT </w:instrText>
        </w:r>
        <w:r w:rsidRPr="00C70868">
          <w:rPr>
            <w:sz w:val="22"/>
            <w:szCs w:val="22"/>
          </w:rPr>
          <w:fldChar w:fldCharType="separate"/>
        </w:r>
        <w:r w:rsidR="00F03186">
          <w:rPr>
            <w:noProof/>
            <w:sz w:val="22"/>
            <w:szCs w:val="22"/>
          </w:rPr>
          <w:t>13</w:t>
        </w:r>
        <w:r w:rsidRPr="00C70868">
          <w:rPr>
            <w:noProof/>
            <w:sz w:val="22"/>
            <w:szCs w:val="22"/>
          </w:rPr>
          <w:fldChar w:fldCharType="end"/>
        </w:r>
      </w:p>
    </w:sdtContent>
  </w:sdt>
  <w:p w:rsidR="0018278C" w:rsidRDefault="0018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1B" w:rsidRDefault="007A331B" w:rsidP="0002529E">
      <w:r>
        <w:separator/>
      </w:r>
    </w:p>
  </w:footnote>
  <w:footnote w:type="continuationSeparator" w:id="0">
    <w:p w:rsidR="007A331B" w:rsidRDefault="007A331B" w:rsidP="0002529E">
      <w:r>
        <w:continuationSeparator/>
      </w:r>
    </w:p>
  </w:footnote>
  <w:footnote w:id="1">
    <w:p w:rsidR="0018278C" w:rsidRPr="00B02C2B" w:rsidRDefault="0018278C" w:rsidP="0018451C">
      <w:pPr>
        <w:pStyle w:val="FootnoteText"/>
        <w:jc w:val="both"/>
      </w:pPr>
      <w:r w:rsidRPr="00B02C2B">
        <w:rPr>
          <w:rStyle w:val="FootnoteReference"/>
        </w:rPr>
        <w:footnoteRef/>
      </w:r>
      <w:r w:rsidRPr="00B02C2B">
        <w:t xml:space="preserve"> </w:t>
      </w:r>
      <w:r w:rsidRPr="00B02C2B">
        <w:rPr>
          <w:lang w:val="vi-VN"/>
        </w:rPr>
        <w:t xml:space="preserve">Một số hoạt động tiêu biểu của các đơn vị trong </w:t>
      </w:r>
      <w:r w:rsidRPr="00B02C2B">
        <w:t xml:space="preserve">năm học </w:t>
      </w:r>
      <w:r w:rsidRPr="00B02C2B">
        <w:rPr>
          <w:lang w:val="vi-VN"/>
        </w:rPr>
        <w:t xml:space="preserve">như </w:t>
      </w:r>
      <w:r w:rsidRPr="00B02C2B">
        <w:t>chuyên mục phong trào Sinh viên 5 tốt tích hợp trên ứng dụng E-Hutech của HSV ĐH Công nghệ TP. HCM, chuyên trang tư vấn phấn đấu Sinh viên 5 tốt của HSV ĐH Kinh tế TP. HCM, “Alo! Sinh viên 5 tốt, nghe rõ trả lời” của HSV ĐH Công nghệ thông tin - ĐHQG TP. HCM, “Một ngày là Sinh viên 5 tốt” của HSV ĐH Công nghệ Sài Gòn.</w:t>
      </w:r>
    </w:p>
  </w:footnote>
  <w:footnote w:id="2">
    <w:p w:rsidR="0018278C" w:rsidRPr="009B7ADF" w:rsidRDefault="0018278C" w:rsidP="0018451C">
      <w:pPr>
        <w:pStyle w:val="FootnoteText"/>
        <w:jc w:val="both"/>
      </w:pPr>
      <w:r w:rsidRPr="00B02C2B">
        <w:rPr>
          <w:rStyle w:val="FootnoteReference"/>
        </w:rPr>
        <w:footnoteRef/>
      </w:r>
      <w:r w:rsidRPr="00B02C2B">
        <w:rPr>
          <w:lang w:val="vi-VN"/>
        </w:rPr>
        <w:t xml:space="preserve"> Một số hoạt động tiêu biểu của các đơn vị trong </w:t>
      </w:r>
      <w:r w:rsidRPr="00B02C2B">
        <w:t>năm học</w:t>
      </w:r>
      <w:r w:rsidRPr="00B02C2B">
        <w:rPr>
          <w:lang w:val="vi-VN"/>
        </w:rPr>
        <w:t xml:space="preserve"> như:</w:t>
      </w:r>
      <w:r w:rsidRPr="00B02C2B">
        <w:rPr>
          <w:lang w:val="es-ES"/>
        </w:rPr>
        <w:t xml:space="preserve">  “Chuỗi hành trình Sinh viên 5 tốt” của HSV ĐH Sài Gòn, “Tuần lễ Sinh viên Ngân hàng 5 tốt” của HSV ĐH Ngân hàng TP. HCM, hội thảo chuyên đề “Chia sẻ kinh nghiệm học tập, tìm việc làm - Giao lưu cùng Sinh viên 5 tốt” của HSV ĐH Ngoại ngữ - Tin học TP.HCM, “Tuần lễ tuyên truyền Sinh viên 5 tốt” của HSV ĐH Ngoại thương </w:t>
      </w:r>
      <w:r w:rsidRPr="00B02C2B">
        <w:rPr>
          <w:lang w:val="vi-VN"/>
        </w:rPr>
        <w:t>cơ sở 2 tại TP.HCM</w:t>
      </w:r>
      <w:r w:rsidRPr="00B02C2B">
        <w:t xml:space="preserve">, “Lớp học tiên tiến và </w:t>
      </w:r>
      <w:r w:rsidRPr="009B7ADF">
        <w:t>Sinh viên 5 tốt - 2 trong 1” của HSV ĐH Công nghệ TP. HCM.</w:t>
      </w:r>
    </w:p>
  </w:footnote>
  <w:footnote w:id="3">
    <w:p w:rsidR="0018278C" w:rsidRPr="00B02C2B" w:rsidRDefault="0018278C" w:rsidP="000E402C">
      <w:pPr>
        <w:pStyle w:val="FootnoteText"/>
        <w:jc w:val="both"/>
        <w:rPr>
          <w:spacing w:val="-4"/>
          <w:kern w:val="2"/>
        </w:rPr>
      </w:pPr>
      <w:r w:rsidRPr="009B7ADF">
        <w:rPr>
          <w:rStyle w:val="FootnoteReference"/>
          <w:spacing w:val="-4"/>
        </w:rPr>
        <w:footnoteRef/>
      </w:r>
      <w:r w:rsidRPr="009B7ADF">
        <w:rPr>
          <w:spacing w:val="-4"/>
          <w:lang w:val="vi-VN"/>
        </w:rPr>
        <w:t xml:space="preserve"> Tiêu biểu như </w:t>
      </w:r>
      <w:r w:rsidRPr="009B7ADF">
        <w:rPr>
          <w:spacing w:val="-4"/>
        </w:rPr>
        <w:t>Cụm liên kết hoạt động số 4 tổ chức chương trình Liên hoan dân ca - vọng cổ - ca - múa - nhạc kịch sinh viên “Nét son hồn Việt” năm 2018, chương trình liên hoan Âm nhạc dân tộc học đường năm 2018 của HSV trường CĐ Sư phạm Trung ương TP. HCM.</w:t>
      </w:r>
    </w:p>
  </w:footnote>
  <w:footnote w:id="4">
    <w:p w:rsidR="0018278C" w:rsidRPr="001025AF" w:rsidRDefault="0018278C" w:rsidP="001025AF">
      <w:pPr>
        <w:pStyle w:val="FootnoteText"/>
        <w:jc w:val="both"/>
        <w:rPr>
          <w:lang w:val="vi-VN"/>
        </w:rPr>
      </w:pPr>
      <w:r w:rsidRPr="001025AF">
        <w:rPr>
          <w:rStyle w:val="FootnoteReference"/>
        </w:rPr>
        <w:footnoteRef/>
      </w:r>
      <w:r w:rsidRPr="001025AF">
        <w:t xml:space="preserve"> Tiêu</w:t>
      </w:r>
      <w:r w:rsidRPr="001025AF">
        <w:rPr>
          <w:lang w:val="vi-VN"/>
        </w:rPr>
        <w:t xml:space="preserve"> biểu như</w:t>
      </w:r>
      <w:r w:rsidR="00A575BD" w:rsidRPr="001025AF">
        <w:rPr>
          <w:lang w:val="vi-VN"/>
        </w:rPr>
        <w:t xml:space="preserve"> chương trình “Dấu ấn pháp luật” của HSV ĐH Luật TP. HCM, Ngày hội sinh viên đồng hành cùng pháp luật của HSV ĐH Bách khoa - ĐHQG TP. HCM, chuỗi hoạt động “Xây dựng văn hóa ứng xử trong học đường” của HSV ĐH Ngân hàng TP. HCM, giải pháp “Góc pháp luật” của HSV CĐ Công nghệ Thủ Đức, Hội thi “Sinh viên với pháp luật” của HSV ĐH Tôn Đức Thắng, “Tuần lễ Sinh viên Sư phạm hành động vì sự thượng tôn pháp luật” của HSV ĐH Sư phạm TP. HCM.</w:t>
      </w:r>
    </w:p>
  </w:footnote>
  <w:footnote w:id="5">
    <w:p w:rsidR="0018278C" w:rsidRPr="00F653F2" w:rsidRDefault="0018278C" w:rsidP="001025AF">
      <w:pPr>
        <w:pStyle w:val="FootnoteText"/>
        <w:jc w:val="both"/>
        <w:rPr>
          <w:lang w:val="vi-VN"/>
        </w:rPr>
      </w:pPr>
      <w:r w:rsidRPr="001025AF">
        <w:rPr>
          <w:rStyle w:val="FootnoteReference"/>
        </w:rPr>
        <w:footnoteRef/>
      </w:r>
      <w:r w:rsidRPr="001025AF">
        <w:t xml:space="preserve"> Tiêu</w:t>
      </w:r>
      <w:r w:rsidRPr="001025AF">
        <w:rPr>
          <w:lang w:val="vi-VN"/>
        </w:rPr>
        <w:t xml:space="preserve"> biểu như</w:t>
      </w:r>
      <w:r w:rsidR="00A575BD" w:rsidRPr="001025AF">
        <w:rPr>
          <w:lang w:val="vi-VN"/>
        </w:rPr>
        <w:t xml:space="preserve"> chuỗi hoạt động “Bồ công anh” của HSV ĐH Luật TP. HCM, Chương trình “Tuổi trẻ Bách khoa - Những câu chuyện đẹp” của HSV ĐH Bách khoa - ĐHQG TP. HCM, chương trình “Phát thanh về những câu chuyện đẹp” của HSV ĐH Ngân hàng TP. HCM</w:t>
      </w:r>
      <w:r w:rsidR="001025AF" w:rsidRPr="001025AF">
        <w:rPr>
          <w:lang w:val="vi-VN"/>
        </w:rPr>
        <w:t>.</w:t>
      </w:r>
    </w:p>
  </w:footnote>
  <w:footnote w:id="6">
    <w:p w:rsidR="009404AA" w:rsidRPr="00B02C2B" w:rsidRDefault="009404AA" w:rsidP="009404AA">
      <w:pPr>
        <w:pStyle w:val="FootnoteText"/>
        <w:jc w:val="both"/>
        <w:rPr>
          <w:lang w:val="vi-VN"/>
        </w:rPr>
      </w:pPr>
      <w:r w:rsidRPr="00B02C2B">
        <w:rPr>
          <w:rStyle w:val="FootnoteReference"/>
        </w:rPr>
        <w:footnoteRef/>
      </w:r>
      <w:r w:rsidRPr="00B02C2B">
        <w:rPr>
          <w:lang w:val="vi-VN"/>
        </w:rPr>
        <w:t xml:space="preserve"> Mô hình “Thanh niên với ATGT” của HSV ĐH Giao thông Vận tải TP. HCM; Giải pháp “Xây dựng nét văn hoá xe buýt cho sinh viên” của HSV ĐH Tôn Đức Thắng.</w:t>
      </w:r>
    </w:p>
  </w:footnote>
  <w:footnote w:id="7">
    <w:p w:rsidR="0018278C" w:rsidRPr="00B02C2B" w:rsidRDefault="0018278C" w:rsidP="00C40AD1">
      <w:pPr>
        <w:pStyle w:val="FootnoteText"/>
        <w:jc w:val="both"/>
      </w:pPr>
      <w:r w:rsidRPr="00B02C2B">
        <w:rPr>
          <w:rStyle w:val="FootnoteReference"/>
        </w:rPr>
        <w:footnoteRef/>
      </w:r>
      <w:r w:rsidRPr="00B02C2B">
        <w:rPr>
          <w:lang w:val="vi-VN"/>
        </w:rPr>
        <w:t xml:space="preserve"> </w:t>
      </w:r>
      <w:r w:rsidRPr="00E92A66">
        <w:rPr>
          <w:kern w:val="2"/>
          <w:lang w:val="es-ES"/>
        </w:rPr>
        <w:t xml:space="preserve">Trong năm học, đã có </w:t>
      </w:r>
      <w:r w:rsidRPr="00E92A66">
        <w:rPr>
          <w:lang w:val="vi-VN" w:eastAsia="vi-VN"/>
        </w:rPr>
        <w:t>4.702</w:t>
      </w:r>
      <w:r w:rsidRPr="00E92A66">
        <w:rPr>
          <w:kern w:val="2"/>
          <w:lang w:val="es-ES"/>
        </w:rPr>
        <w:t xml:space="preserve"> đề tài nghiên cứu khoa học các cấp; </w:t>
      </w:r>
      <w:r w:rsidRPr="00E92A66">
        <w:rPr>
          <w:kern w:val="2"/>
        </w:rPr>
        <w:t>7</w:t>
      </w:r>
      <w:r w:rsidRPr="00E92A66">
        <w:rPr>
          <w:kern w:val="2"/>
          <w:lang w:val="vi-VN"/>
        </w:rPr>
        <w:t>33</w:t>
      </w:r>
      <w:r w:rsidRPr="00E92A66">
        <w:rPr>
          <w:kern w:val="2"/>
          <w:lang w:val="es-ES"/>
        </w:rPr>
        <w:t xml:space="preserve"> hoạt động học thuật </w:t>
      </w:r>
      <w:r w:rsidRPr="00E92A66">
        <w:rPr>
          <w:kern w:val="2"/>
          <w:lang w:val="vi-VN"/>
        </w:rPr>
        <w:t xml:space="preserve">các cấp </w:t>
      </w:r>
      <w:r w:rsidRPr="00E92A66">
        <w:rPr>
          <w:kern w:val="2"/>
          <w:lang w:val="es-ES"/>
        </w:rPr>
        <w:t>thu hút 18</w:t>
      </w:r>
      <w:r w:rsidRPr="00E92A66">
        <w:rPr>
          <w:kern w:val="2"/>
          <w:lang w:val="vi-VN"/>
        </w:rPr>
        <w:t xml:space="preserve">9.111 </w:t>
      </w:r>
      <w:r w:rsidRPr="00E92A66">
        <w:rPr>
          <w:kern w:val="2"/>
          <w:lang w:val="es-ES"/>
        </w:rPr>
        <w:t>sinh viên tham gia</w:t>
      </w:r>
      <w:r>
        <w:rPr>
          <w:lang w:val="vi-VN"/>
        </w:rPr>
        <w:t xml:space="preserve">. </w:t>
      </w:r>
      <w:r w:rsidRPr="00B02C2B">
        <w:rPr>
          <w:lang w:val="vi-VN"/>
        </w:rPr>
        <w:t>Một số hoạt động tiêu biểu của các đơn vị trong năm học như</w:t>
      </w:r>
      <w:r w:rsidRPr="00B02C2B">
        <w:t xml:space="preserve"> cuộc thi “Bật ý tưởng 2019” của HSV ĐH Luật TP. Hồ Chí Minh, cuộc thi học thuật “Tìm hiểu du lịch Việt Nam Sailing Home 2019” của HSV ĐH Quốc tế - ĐHQG TP. HCM.</w:t>
      </w:r>
    </w:p>
  </w:footnote>
  <w:footnote w:id="8">
    <w:p w:rsidR="0018278C" w:rsidRPr="00B02C2B" w:rsidRDefault="0018278C" w:rsidP="00680AF6">
      <w:pPr>
        <w:pStyle w:val="FootnoteText"/>
        <w:jc w:val="both"/>
        <w:rPr>
          <w:bCs/>
          <w:szCs w:val="28"/>
          <w:lang w:val="vi-VN"/>
        </w:rPr>
      </w:pPr>
      <w:r w:rsidRPr="00B02C2B">
        <w:rPr>
          <w:rStyle w:val="FootnoteReference"/>
        </w:rPr>
        <w:footnoteRef/>
      </w:r>
      <w:r w:rsidRPr="00B02C2B">
        <w:rPr>
          <w:lang w:val="vi-VN"/>
        </w:rPr>
        <w:t xml:space="preserve"> </w:t>
      </w:r>
      <w:r w:rsidRPr="00B02C2B">
        <w:rPr>
          <w:bCs/>
          <w:szCs w:val="28"/>
          <w:lang w:val="vi-VN"/>
        </w:rPr>
        <w:t xml:space="preserve">Giải thưởng thu hút 903 đề tài với sự tham gia của 2.263 thí sinh </w:t>
      </w:r>
      <w:r>
        <w:rPr>
          <w:bCs/>
          <w:szCs w:val="28"/>
          <w:lang w:val="vi-VN"/>
        </w:rPr>
        <w:t xml:space="preserve">đến từ </w:t>
      </w:r>
      <w:r w:rsidRPr="00B02C2B">
        <w:rPr>
          <w:bCs/>
          <w:szCs w:val="28"/>
          <w:lang w:val="vi-VN"/>
        </w:rPr>
        <w:t>cho 106 trường ĐH - CĐ trên cả nước. Kết quả có 100 đề tài đạt thành tích cao gồm 11 giải nhất, 11 giải nhì, 15 giải ba và 63 giải khuyến khích.</w:t>
      </w:r>
    </w:p>
  </w:footnote>
  <w:footnote w:id="9">
    <w:p w:rsidR="0018278C" w:rsidRPr="007E100E" w:rsidRDefault="0018278C" w:rsidP="001025AF">
      <w:pPr>
        <w:pStyle w:val="FootnoteText"/>
        <w:jc w:val="both"/>
        <w:rPr>
          <w:lang w:val="vi-VN"/>
        </w:rPr>
      </w:pPr>
      <w:r w:rsidRPr="008E5F84">
        <w:rPr>
          <w:rStyle w:val="FootnoteReference"/>
        </w:rPr>
        <w:footnoteRef/>
      </w:r>
      <w:r w:rsidRPr="008E5F84">
        <w:t xml:space="preserve"> Tiêu</w:t>
      </w:r>
      <w:r w:rsidRPr="008E5F84">
        <w:rPr>
          <w:lang w:val="vi-VN"/>
        </w:rPr>
        <w:t xml:space="preserve"> biểu như</w:t>
      </w:r>
      <w:r w:rsidR="001025AF" w:rsidRPr="008E5F84">
        <w:rPr>
          <w:lang w:val="vi-VN"/>
        </w:rPr>
        <w:t xml:space="preserve"> HSV ĐH Luật TP. HCM phối hợp cùng Phòng Nghiên cứu khoa học và Hợp tác quốc tế và Đoàn trường tổ chức Ngày hội Nghiên cứu khoa học và Lễ phát động phong trào nghiên cứu khoa học sinh viên, HSV CĐ Sư phạm TW TP.HCM phối hợp cùng Đoàn trường phát động phong trào thi đua học tập, nghiên cứu khoa học; nâng chất lượng hội thi “Nghiệp vụ chuyên ngành” năm 2018, giải pháp “Tủ đề tài Nghiên cứu khoa học” của HSV ĐH KHXH&amp;NV - ĐHQG TP. HCM, giải pháp “Giải thưởng Sinh viên nghiên cứu khoa học - Nhà kinh tế trẻ” của HSV ĐH Kinh tế  TP. HCM</w:t>
      </w:r>
      <w:r w:rsidR="00D75524">
        <w:rPr>
          <w:lang w:val="vi-VN"/>
        </w:rPr>
        <w:t>.</w:t>
      </w:r>
    </w:p>
  </w:footnote>
  <w:footnote w:id="10">
    <w:p w:rsidR="0018278C" w:rsidRPr="00B02C2B" w:rsidRDefault="0018278C" w:rsidP="000F672A">
      <w:pPr>
        <w:pStyle w:val="FootnoteText"/>
        <w:jc w:val="both"/>
      </w:pPr>
      <w:r w:rsidRPr="00B02C2B">
        <w:rPr>
          <w:rStyle w:val="FootnoteReference"/>
        </w:rPr>
        <w:footnoteRef/>
      </w:r>
      <w:r w:rsidRPr="00B02C2B">
        <w:rPr>
          <w:lang w:val="vi-VN"/>
        </w:rPr>
        <w:t xml:space="preserve"> Hội Sinh viên trường Đại học </w:t>
      </w:r>
      <w:r w:rsidRPr="00B02C2B">
        <w:t xml:space="preserve">Sư phạm Kỹ thuật </w:t>
      </w:r>
      <w:r w:rsidRPr="00B02C2B">
        <w:rPr>
          <w:lang w:val="vi-VN"/>
        </w:rPr>
        <w:t xml:space="preserve">TP. Hồ Chí Minh tổ chức </w:t>
      </w:r>
      <w:r w:rsidRPr="00B02C2B">
        <w:t>chương trình “Hành trình kết nối 4.0 đến với sinh viên</w:t>
      </w:r>
      <w:r w:rsidRPr="00B02C2B">
        <w:rPr>
          <w:lang w:val="vi-VN"/>
        </w:rPr>
        <w:t xml:space="preserve">”, Hội Sinh viên trường Đại học </w:t>
      </w:r>
      <w:r w:rsidRPr="00B02C2B">
        <w:t>Kinh tế TP. Hồ Chí Minh tổ chức “chuỗi workshop The Brand năm học 2018 - 2019</w:t>
      </w:r>
      <w:r w:rsidRPr="00B02C2B">
        <w:rPr>
          <w:lang w:val="vi-VN"/>
        </w:rPr>
        <w:t xml:space="preserve">”, Hội Sinh viên Việt Nam trường Đại học </w:t>
      </w:r>
      <w:r w:rsidRPr="00B02C2B">
        <w:t>Luật TP. Hồ Chí Minh thành lập dự án hỗ trợ nghề nghiệp cho sinh viên Luật.</w:t>
      </w:r>
    </w:p>
  </w:footnote>
  <w:footnote w:id="11">
    <w:p w:rsidR="0018278C" w:rsidRPr="003130F7" w:rsidRDefault="0018278C" w:rsidP="009F594E">
      <w:pPr>
        <w:pStyle w:val="FootnoteText"/>
        <w:jc w:val="both"/>
        <w:rPr>
          <w:lang w:val="vi-VN"/>
        </w:rPr>
      </w:pPr>
      <w:r w:rsidRPr="00B02C2B">
        <w:rPr>
          <w:rStyle w:val="FootnoteReference"/>
        </w:rPr>
        <w:footnoteRef/>
      </w:r>
      <w:r w:rsidRPr="00B02C2B">
        <w:rPr>
          <w:lang w:val="vi-VN"/>
        </w:rPr>
        <w:t xml:space="preserve"> </w:t>
      </w:r>
      <w:r w:rsidRPr="00D4514F">
        <w:rPr>
          <w:lang w:val="vi-VN"/>
        </w:rPr>
        <w:t>Trong năm học, đã có 280 hội thi, diễn đàn, sân chơi, không gian sáng tạo được tổ chức với sự tham gia của 67.291 sinh viên, có 78.812 ý tưởng, sáng kiến, đề tài của hội viên, sinh viên Thành phố được ghi nhận.</w:t>
      </w:r>
      <w:r>
        <w:rPr>
          <w:lang w:val="vi-VN"/>
        </w:rPr>
        <w:t xml:space="preserve"> </w:t>
      </w:r>
      <w:r w:rsidRPr="00B02C2B">
        <w:rPr>
          <w:lang w:val="vi-VN"/>
        </w:rPr>
        <w:t xml:space="preserve">Hội Sinh viên Việt Nam trường Đại học Kinh tế </w:t>
      </w:r>
      <w:r w:rsidRPr="00B02C2B">
        <w:t xml:space="preserve">- Luật - ĐHQG </w:t>
      </w:r>
      <w:r w:rsidRPr="00B02C2B">
        <w:rPr>
          <w:lang w:val="vi-VN"/>
        </w:rPr>
        <w:t xml:space="preserve">TP. Hồ Chí Minh </w:t>
      </w:r>
      <w:r w:rsidRPr="00B02C2B">
        <w:t>thành lập dự án “While are you sleeping</w:t>
      </w:r>
      <w:r w:rsidRPr="00B02C2B">
        <w:rPr>
          <w:lang w:val="vi-VN"/>
        </w:rPr>
        <w:t xml:space="preserve">”, Hội Sinh viên Việt Nam trường Đại học </w:t>
      </w:r>
      <w:r w:rsidRPr="00B02C2B">
        <w:t>Sư phạm Kỹ thuật</w:t>
      </w:r>
      <w:r w:rsidRPr="00B02C2B">
        <w:rPr>
          <w:lang w:val="vi-VN"/>
        </w:rPr>
        <w:t xml:space="preserve"> TP. Hồ Chí Minh tổ chức cuộc </w:t>
      </w:r>
      <w:r w:rsidRPr="00B02C2B">
        <w:t>thi “Môi trường xanh cùng công nghệ 4.0”</w:t>
      </w:r>
      <w:r>
        <w:rPr>
          <w:lang w:val="vi-VN"/>
        </w:rPr>
        <w:t xml:space="preserve">, </w:t>
      </w:r>
      <w:r w:rsidRPr="00B02C2B">
        <w:rPr>
          <w:bCs/>
          <w:szCs w:val="28"/>
          <w:lang w:val="vi-VN"/>
        </w:rPr>
        <w:t xml:space="preserve">Một số hoạt động tiêu biểu của các đơn vị như </w:t>
      </w:r>
      <w:r w:rsidRPr="00B02C2B">
        <w:rPr>
          <w:bCs/>
          <w:szCs w:val="28"/>
        </w:rPr>
        <w:t>“Không gian sáng tạo và khởi nghiệp TDC” của HSV CĐ Công nghệ Thủ Đức, dự án “Something Miracle - Sáng tạo, tái chế phế liệu thành sản phẩm vì cộng đồng” của HSV ĐH Kinh tế - Luật - ĐHQG TP. Hồ Chí Minh, Hội trại “Khơi nguồn sáng tạo” của HSV ĐH Công nghệ Sài Gòn</w:t>
      </w:r>
      <w:r>
        <w:rPr>
          <w:bCs/>
          <w:szCs w:val="28"/>
          <w:lang w:val="vi-VN"/>
        </w:rPr>
        <w:t>.</w:t>
      </w:r>
    </w:p>
  </w:footnote>
  <w:footnote w:id="12">
    <w:p w:rsidR="0018278C" w:rsidRPr="00AD4F4D" w:rsidRDefault="0018278C" w:rsidP="00680AF6">
      <w:pPr>
        <w:pStyle w:val="FootnoteText"/>
        <w:jc w:val="both"/>
        <w:rPr>
          <w:lang w:val="vi-VN"/>
        </w:rPr>
      </w:pPr>
      <w:r w:rsidRPr="00B02C2B">
        <w:rPr>
          <w:rStyle w:val="FootnoteReference"/>
        </w:rPr>
        <w:footnoteRef/>
      </w:r>
      <w:r>
        <w:rPr>
          <w:lang w:val="vi-VN"/>
        </w:rPr>
        <w:t xml:space="preserve"> Tổng kinh phí vận động tham gia hơn 25 tỷ đồng.</w:t>
      </w:r>
      <w:r w:rsidRPr="00B02C2B">
        <w:rPr>
          <w:lang w:val="vi-VN"/>
        </w:rPr>
        <w:t xml:space="preserve"> </w:t>
      </w:r>
      <w:r w:rsidRPr="00B02C2B">
        <w:rPr>
          <w:lang w:val="vi-VN" w:eastAsia="x-none"/>
        </w:rPr>
        <w:t xml:space="preserve">Một số hoạt động tiêu biểu của các đơn vị như </w:t>
      </w:r>
      <w:r w:rsidRPr="00B02C2B">
        <w:rPr>
          <w:lang w:eastAsia="x-none"/>
        </w:rPr>
        <w:t>chiến dịch “Hơi ấm vùng biên” của HSV ĐH Giao thông vận tải TP. Hồ Chí Minh, chuỗi chương trình “Sinh viên Sư phạm tình nguyện vì cộng đồng” của HSV ĐH Sư phạm TP. Hồ Chí Minh, chuỗi hoạt động gắn chuyên môn trong hoạt động tình nguyện, tham gia tuyên truyền và hỗ trợ cải cách hành chính của HSV HV Hành chính Quốc gia cơ sở TP. Hồ Chí Minh</w:t>
      </w:r>
      <w:r>
        <w:rPr>
          <w:lang w:val="vi-VN" w:eastAsia="x-none"/>
        </w:rPr>
        <w:t xml:space="preserve">, </w:t>
      </w:r>
      <w:r w:rsidRPr="00AD4F4D">
        <w:rPr>
          <w:lang w:val="vi-VN" w:eastAsia="x-none"/>
        </w:rPr>
        <w:t>Bộ sản phẩm tuyên truyền sức khoẻ toàn diện Hội Sinh viên ĐH Y Dược TP.HCM</w:t>
      </w:r>
    </w:p>
  </w:footnote>
  <w:footnote w:id="13">
    <w:p w:rsidR="0018278C" w:rsidRPr="00B02C2B" w:rsidRDefault="0018278C" w:rsidP="00E40125">
      <w:pPr>
        <w:pStyle w:val="FootnoteText"/>
        <w:rPr>
          <w:lang w:val="vi-VN"/>
        </w:rPr>
      </w:pPr>
      <w:r w:rsidRPr="00B02C2B">
        <w:rPr>
          <w:rStyle w:val="FootnoteReference"/>
        </w:rPr>
        <w:footnoteRef/>
      </w:r>
      <w:r w:rsidRPr="00B02C2B">
        <w:rPr>
          <w:lang w:val="vi-VN"/>
        </w:rPr>
        <w:t xml:space="preserve"> Có 1.468 ngày thứ bảy tình nguyện, chủ nhật xanh được tổ chức với 140.434 sinh viên tham gia.</w:t>
      </w:r>
    </w:p>
  </w:footnote>
  <w:footnote w:id="14">
    <w:p w:rsidR="0018278C" w:rsidRPr="00B02C2B" w:rsidRDefault="0018278C" w:rsidP="00183C61">
      <w:pPr>
        <w:pStyle w:val="FootnoteText"/>
        <w:jc w:val="both"/>
        <w:rPr>
          <w:lang w:val="vi-VN"/>
        </w:rPr>
      </w:pPr>
      <w:r w:rsidRPr="00B02C2B">
        <w:rPr>
          <w:rStyle w:val="FootnoteReference"/>
        </w:rPr>
        <w:footnoteRef/>
      </w:r>
      <w:r w:rsidRPr="00B02C2B">
        <w:rPr>
          <w:lang w:val="vi-VN"/>
        </w:rPr>
        <w:t xml:space="preserve"> </w:t>
      </w:r>
      <w:r w:rsidRPr="008A3A68">
        <w:rPr>
          <w:lang w:val="vi-VN"/>
        </w:rPr>
        <w:t xml:space="preserve">Trong năm học, 491 sân chơi văn hóa văn nghệ đã được tổ chức, thu hút trên 195.739 sinh viên tham gia. </w:t>
      </w:r>
      <w:r w:rsidRPr="00B02C2B">
        <w:rPr>
          <w:lang w:val="vi-VN"/>
        </w:rPr>
        <w:t xml:space="preserve">Một số hoạt động tiêu biểu của các đơn vị trong năm học như </w:t>
      </w:r>
      <w:r w:rsidRPr="00B02C2B">
        <w:t>hội trại chào đón Tân Sinh viên “Xin chào Mar mới”, cuộc thi “UFM Musicon”</w:t>
      </w:r>
      <w:r w:rsidRPr="00B02C2B">
        <w:rPr>
          <w:lang w:val="vi-VN"/>
        </w:rPr>
        <w:t xml:space="preserve"> của HSV ĐH Tài chính - Marketing, chương trình “Lễ hội văn hóa” năm 2018 của HSV HV Hàng không Việt Nam,</w:t>
      </w:r>
      <w:r w:rsidRPr="00B02C2B">
        <w:t xml:space="preserve"> </w:t>
      </w:r>
      <w:r w:rsidRPr="00B02C2B">
        <w:rPr>
          <w:lang w:val="vi-VN"/>
        </w:rPr>
        <w:t>The Greatest Show - Tài năng Sinh viên TP.HCM của HSV ĐH KHXH&amp;NV - ĐHQG TP. HCM.</w:t>
      </w:r>
    </w:p>
  </w:footnote>
  <w:footnote w:id="15">
    <w:p w:rsidR="0018278C" w:rsidRPr="00B02C2B" w:rsidRDefault="0018278C" w:rsidP="00183C61">
      <w:pPr>
        <w:pStyle w:val="FootnoteText"/>
        <w:jc w:val="both"/>
        <w:rPr>
          <w:lang w:val="vi-VN"/>
        </w:rPr>
      </w:pPr>
      <w:r w:rsidRPr="00B02C2B">
        <w:rPr>
          <w:rStyle w:val="FootnoteReference"/>
        </w:rPr>
        <w:footnoteRef/>
      </w:r>
      <w:r w:rsidRPr="00B02C2B">
        <w:t xml:space="preserve"> </w:t>
      </w:r>
      <w:r w:rsidRPr="0081394A">
        <w:rPr>
          <w:lang w:val="vi-VN"/>
        </w:rPr>
        <w:t>Kết quả có 453 giải thể thao các cấp với 129.463</w:t>
      </w:r>
      <w:r w:rsidRPr="0081394A">
        <w:t xml:space="preserve"> </w:t>
      </w:r>
      <w:r w:rsidRPr="0081394A">
        <w:rPr>
          <w:lang w:val="vi-VN"/>
        </w:rPr>
        <w:t xml:space="preserve">sinh viên tham gia, </w:t>
      </w:r>
      <w:r w:rsidRPr="0081394A">
        <w:t>1</w:t>
      </w:r>
      <w:r w:rsidRPr="0081394A">
        <w:rPr>
          <w:lang w:val="vi-VN"/>
        </w:rPr>
        <w:t>78 ngày hội sinh viên khỏe với 100.365 sinh viên tham gia.</w:t>
      </w:r>
      <w:r>
        <w:rPr>
          <w:lang w:val="vi-VN"/>
        </w:rPr>
        <w:t xml:space="preserve"> </w:t>
      </w:r>
      <w:r w:rsidRPr="00B02C2B">
        <w:t>Tiêu</w:t>
      </w:r>
      <w:r w:rsidRPr="00B02C2B">
        <w:rPr>
          <w:lang w:val="vi-VN"/>
        </w:rPr>
        <w:t xml:space="preserve"> biểu như HSV ĐH Văn Lang đăng cai tổ chức giải Cờ vua sinh viên với quy mô cấp thành, HSV ĐH Bách khoa - ĐHQG TP. HCM tổ chức Hội thao sinh viên năm 2019, HSV ĐH Y khoa Phạm Ngọc Thạch theo dõi sức khỏe và rèn luyện của sinh viên thông qua ứng dụng “7 minutes Workout”.</w:t>
      </w:r>
    </w:p>
  </w:footnote>
  <w:footnote w:id="16">
    <w:p w:rsidR="0018278C" w:rsidRPr="003F188F" w:rsidRDefault="0018278C" w:rsidP="00994728">
      <w:pPr>
        <w:pStyle w:val="FootnoteText"/>
        <w:jc w:val="both"/>
        <w:rPr>
          <w:kern w:val="2"/>
          <w:lang w:val="vi-VN"/>
        </w:rPr>
      </w:pPr>
      <w:r w:rsidRPr="00B02C2B">
        <w:rPr>
          <w:rStyle w:val="FootnoteReference"/>
        </w:rPr>
        <w:footnoteRef/>
      </w:r>
      <w:r w:rsidRPr="00B02C2B">
        <w:rPr>
          <w:lang w:val="vi-VN"/>
        </w:rPr>
        <w:t xml:space="preserve"> </w:t>
      </w:r>
      <w:r w:rsidRPr="00B02C2B">
        <w:rPr>
          <w:kern w:val="2"/>
          <w:lang w:val="vi-VN"/>
        </w:rPr>
        <w:t xml:space="preserve">Có </w:t>
      </w:r>
      <w:r w:rsidRPr="00B02C2B">
        <w:rPr>
          <w:kern w:val="2"/>
        </w:rPr>
        <w:t>3</w:t>
      </w:r>
      <w:r w:rsidRPr="00B02C2B">
        <w:rPr>
          <w:kern w:val="2"/>
          <w:lang w:val="vi-VN"/>
        </w:rPr>
        <w:t xml:space="preserve">57 hoạt động giao lưu quốc tế với sinh viên các nước thu hút hơn 35.114 sinh viên tham gia. </w:t>
      </w:r>
      <w:r w:rsidRPr="00B02C2B">
        <w:rPr>
          <w:kern w:val="2"/>
        </w:rPr>
        <w:t>Tiêu biểu như Ngày hội Tết cổ truyền Việt Nam - Lào - Campuchia tại trường Đại học Tôn Đức Thắng.</w:t>
      </w:r>
      <w:r>
        <w:rPr>
          <w:kern w:val="2"/>
          <w:lang w:val="vi-VN"/>
        </w:rPr>
        <w:t xml:space="preserve"> </w:t>
      </w:r>
      <w:r w:rsidR="00994728" w:rsidRPr="00994728">
        <w:rPr>
          <w:kern w:val="2"/>
          <w:lang w:val="vi-VN"/>
        </w:rPr>
        <w:t>HSV ĐH Luật TP. HCM tổ chức chương trình “Unreal 2019 - Hàng thật hàng giả” tạo điều kiện cho sinh viên tìm hiểu về cơ hội nghề nghiệp trong lĩnh vực Sở</w:t>
      </w:r>
      <w:r w:rsidR="00994728">
        <w:rPr>
          <w:kern w:val="2"/>
          <w:lang w:val="vi-VN"/>
        </w:rPr>
        <w:t xml:space="preserve"> </w:t>
      </w:r>
      <w:r w:rsidR="00994728" w:rsidRPr="00994728">
        <w:rPr>
          <w:kern w:val="2"/>
          <w:lang w:val="vi-VN"/>
        </w:rPr>
        <w:t>hữu trí tuệ, chuỗi chương trình “Kỹ năng giao lưu quốc tế cho sinh viên” của HSV ĐH KHXH&amp;NV - ĐHQG TP. HCM, cuộc thi “Startup Zone - Bản lĩnh nhà khởi nghiệp” của HSV ĐH Kinh tế TP. HCM</w:t>
      </w:r>
    </w:p>
  </w:footnote>
  <w:footnote w:id="17">
    <w:p w:rsidR="0018278C" w:rsidRPr="00B02C2B" w:rsidRDefault="0018278C" w:rsidP="00A15B80">
      <w:pPr>
        <w:pStyle w:val="FootnoteText"/>
        <w:rPr>
          <w:lang w:val="vi-VN"/>
        </w:rPr>
      </w:pPr>
      <w:r w:rsidRPr="00B02C2B">
        <w:rPr>
          <w:rStyle w:val="FootnoteReference"/>
        </w:rPr>
        <w:footnoteRef/>
      </w:r>
      <w:r w:rsidRPr="00B02C2B">
        <w:rPr>
          <w:lang w:val="vi-VN"/>
        </w:rPr>
        <w:t xml:space="preserve"> </w:t>
      </w:r>
      <w:r>
        <w:rPr>
          <w:lang w:val="vi-VN"/>
        </w:rPr>
        <w:t>Có 34.072 sinh viên tham gia.</w:t>
      </w:r>
    </w:p>
  </w:footnote>
  <w:footnote w:id="18">
    <w:p w:rsidR="0018278C" w:rsidRPr="00AD2C3D" w:rsidRDefault="0018278C" w:rsidP="009D1767">
      <w:pPr>
        <w:pStyle w:val="FootnoteText"/>
        <w:jc w:val="both"/>
        <w:rPr>
          <w:lang w:val="vi-VN"/>
        </w:rPr>
      </w:pPr>
      <w:r w:rsidRPr="00B02C2B">
        <w:rPr>
          <w:rStyle w:val="FootnoteReference"/>
        </w:rPr>
        <w:footnoteRef/>
      </w:r>
      <w:r w:rsidRPr="00B02C2B">
        <w:rPr>
          <w:lang w:val="vi-VN"/>
        </w:rPr>
        <w:t xml:space="preserve"> </w:t>
      </w:r>
      <w:r w:rsidRPr="00B02C2B">
        <w:rPr>
          <w:kern w:val="2"/>
          <w:lang w:val="vi-VN"/>
        </w:rPr>
        <w:t xml:space="preserve">Có </w:t>
      </w:r>
      <w:r w:rsidRPr="00B02C2B">
        <w:rPr>
          <w:kern w:val="2"/>
        </w:rPr>
        <w:t>440</w:t>
      </w:r>
      <w:r w:rsidRPr="00B02C2B">
        <w:rPr>
          <w:kern w:val="2"/>
          <w:lang w:val="vi-VN"/>
        </w:rPr>
        <w:t xml:space="preserve"> hoạt động hỗ trợ sinh viên </w:t>
      </w:r>
      <w:r>
        <w:rPr>
          <w:kern w:val="2"/>
          <w:lang w:val="vi-VN"/>
        </w:rPr>
        <w:t>nâng cao trình độ ngoại ngữ với</w:t>
      </w:r>
      <w:r w:rsidRPr="00B02C2B">
        <w:rPr>
          <w:kern w:val="2"/>
          <w:lang w:val="vi-VN"/>
        </w:rPr>
        <w:t xml:space="preserve"> </w:t>
      </w:r>
      <w:r w:rsidRPr="00B02C2B">
        <w:rPr>
          <w:kern w:val="2"/>
        </w:rPr>
        <w:t xml:space="preserve">72.338 </w:t>
      </w:r>
      <w:r w:rsidRPr="00B02C2B">
        <w:rPr>
          <w:kern w:val="2"/>
          <w:lang w:val="vi-VN"/>
        </w:rPr>
        <w:t>sinh viên tham gia</w:t>
      </w:r>
      <w:r>
        <w:rPr>
          <w:lang w:val="vi-VN"/>
        </w:rPr>
        <w:t>.</w:t>
      </w:r>
    </w:p>
  </w:footnote>
  <w:footnote w:id="19">
    <w:p w:rsidR="0018278C" w:rsidRPr="00B02C2B" w:rsidRDefault="0018278C" w:rsidP="00830E31">
      <w:pPr>
        <w:jc w:val="both"/>
      </w:pPr>
      <w:r w:rsidRPr="00B02C2B">
        <w:rPr>
          <w:rStyle w:val="FootnoteReference"/>
          <w:sz w:val="20"/>
          <w:szCs w:val="20"/>
        </w:rPr>
        <w:footnoteRef/>
      </w:r>
      <w:r w:rsidRPr="00B02C2B">
        <w:rPr>
          <w:sz w:val="20"/>
          <w:szCs w:val="20"/>
          <w:lang w:val="vi-VN"/>
        </w:rPr>
        <w:t xml:space="preserve"> C</w:t>
      </w:r>
      <w:r w:rsidRPr="00B02C2B">
        <w:rPr>
          <w:kern w:val="2"/>
          <w:sz w:val="20"/>
          <w:szCs w:val="20"/>
          <w:lang w:val="vi-VN"/>
        </w:rPr>
        <w:t>ác cơ sở Hội đã giới thiệu được 65</w:t>
      </w:r>
      <w:r>
        <w:rPr>
          <w:kern w:val="2"/>
          <w:sz w:val="20"/>
          <w:szCs w:val="20"/>
          <w:lang w:val="vi-VN"/>
        </w:rPr>
        <w:t>.</w:t>
      </w:r>
      <w:r w:rsidRPr="00B02C2B">
        <w:rPr>
          <w:kern w:val="2"/>
          <w:sz w:val="20"/>
          <w:szCs w:val="20"/>
          <w:lang w:val="vi-VN"/>
        </w:rPr>
        <w:t>365 chỗ trọ, 82</w:t>
      </w:r>
      <w:r>
        <w:rPr>
          <w:kern w:val="2"/>
          <w:sz w:val="20"/>
          <w:szCs w:val="20"/>
          <w:lang w:val="vi-VN"/>
        </w:rPr>
        <w:t>.</w:t>
      </w:r>
      <w:r w:rsidRPr="00B02C2B">
        <w:rPr>
          <w:kern w:val="2"/>
          <w:sz w:val="20"/>
          <w:szCs w:val="20"/>
          <w:lang w:val="vi-VN"/>
        </w:rPr>
        <w:t xml:space="preserve">026 việc làm và </w:t>
      </w:r>
      <w:r w:rsidRPr="00B02C2B">
        <w:rPr>
          <w:sz w:val="20"/>
          <w:szCs w:val="20"/>
          <w:lang w:val="vi-VN" w:eastAsia="vi-VN"/>
        </w:rPr>
        <w:t xml:space="preserve"> 64</w:t>
      </w:r>
      <w:r>
        <w:rPr>
          <w:sz w:val="20"/>
          <w:szCs w:val="20"/>
          <w:lang w:val="vi-VN" w:eastAsia="vi-VN"/>
        </w:rPr>
        <w:t>.</w:t>
      </w:r>
      <w:r w:rsidRPr="00B02C2B">
        <w:rPr>
          <w:sz w:val="20"/>
          <w:szCs w:val="20"/>
          <w:lang w:val="vi-VN" w:eastAsia="vi-VN"/>
        </w:rPr>
        <w:t xml:space="preserve">177 </w:t>
      </w:r>
      <w:r w:rsidRPr="00B02C2B">
        <w:rPr>
          <w:kern w:val="2"/>
          <w:sz w:val="20"/>
          <w:szCs w:val="20"/>
          <w:lang w:val="vi-VN"/>
        </w:rPr>
        <w:t xml:space="preserve">chỗ thực tập cho sinh viên, </w:t>
      </w:r>
      <w:r w:rsidRPr="00B02C2B">
        <w:rPr>
          <w:iCs/>
          <w:kern w:val="2"/>
          <w:sz w:val="20"/>
          <w:szCs w:val="20"/>
          <w:lang w:val="vi-VN"/>
        </w:rPr>
        <w:t xml:space="preserve">vận động </w:t>
      </w:r>
      <w:r w:rsidRPr="00B02C2B">
        <w:rPr>
          <w:sz w:val="20"/>
          <w:szCs w:val="20"/>
          <w:lang w:val="vi-VN" w:eastAsia="vi-VN"/>
        </w:rPr>
        <w:t xml:space="preserve">10.890 </w:t>
      </w:r>
      <w:r w:rsidRPr="00B02C2B">
        <w:rPr>
          <w:iCs/>
          <w:kern w:val="2"/>
          <w:sz w:val="20"/>
          <w:szCs w:val="20"/>
          <w:lang w:val="vi-VN"/>
        </w:rPr>
        <w:t>suất học bổng hỗ trợ sinh viên, với tổng trị giá hơn 28 tỷ đồng</w:t>
      </w:r>
      <w:r w:rsidRPr="00B02C2B">
        <w:rPr>
          <w:kern w:val="2"/>
          <w:sz w:val="20"/>
          <w:szCs w:val="20"/>
          <w:lang w:val="vi-VN"/>
        </w:rPr>
        <w:t xml:space="preserve">. </w:t>
      </w:r>
      <w:r w:rsidRPr="00B02C2B">
        <w:rPr>
          <w:sz w:val="20"/>
          <w:szCs w:val="20"/>
          <w:lang w:val="vi-VN"/>
        </w:rPr>
        <w:t xml:space="preserve">Một số hoạt động nổi bật như </w:t>
      </w:r>
      <w:r w:rsidRPr="00B02C2B">
        <w:rPr>
          <w:sz w:val="20"/>
          <w:szCs w:val="20"/>
        </w:rPr>
        <w:t>Hội nghị mô phỏng lãnh đạo trẻ các quốc gia ASEAN của HSV ĐH Y Khoa Phạm Ngọc Thạch, mô hình “Hành trình đích thực hỗ trợ việc làm và tư vấn tâm lý miễn phí” của HSV CĐ Giao thông vận tải TP. Hồ Chí Minh.</w:t>
      </w:r>
    </w:p>
  </w:footnote>
  <w:footnote w:id="20">
    <w:p w:rsidR="0018278C" w:rsidRPr="003B0ABB" w:rsidRDefault="0018278C" w:rsidP="00AD67C9">
      <w:pPr>
        <w:pStyle w:val="FootnoteText"/>
        <w:jc w:val="both"/>
        <w:rPr>
          <w:lang w:val="vi-VN"/>
        </w:rPr>
      </w:pPr>
      <w:r>
        <w:rPr>
          <w:rStyle w:val="FootnoteReference"/>
        </w:rPr>
        <w:footnoteRef/>
      </w:r>
      <w:r>
        <w:t xml:space="preserve"> </w:t>
      </w:r>
      <w:r w:rsidRPr="0060313F">
        <w:rPr>
          <w:spacing w:val="-2"/>
          <w:kern w:val="2"/>
          <w:lang w:val="vi-VN"/>
        </w:rPr>
        <w:t>Trong năm học, toàn Thành phố đã tổ chức 492 lớp kỹ năng thực hành xã hội được tổ chức, với 122.298 sinh viên tham gia.</w:t>
      </w:r>
    </w:p>
  </w:footnote>
  <w:footnote w:id="21">
    <w:p w:rsidR="0018278C" w:rsidRPr="00B02C2B" w:rsidRDefault="0018278C" w:rsidP="00114EA2">
      <w:pPr>
        <w:pStyle w:val="FootnoteText"/>
        <w:jc w:val="both"/>
      </w:pPr>
      <w:r w:rsidRPr="00B02C2B">
        <w:rPr>
          <w:rStyle w:val="FootnoteReference"/>
        </w:rPr>
        <w:footnoteRef/>
      </w:r>
      <w:r w:rsidRPr="00B02C2B">
        <w:rPr>
          <w:lang w:val="vi-VN"/>
        </w:rPr>
        <w:t xml:space="preserve"> Có </w:t>
      </w:r>
      <w:r w:rsidRPr="00B02C2B">
        <w:t>2</w:t>
      </w:r>
      <w:r w:rsidR="00BC2C54" w:rsidRPr="00B02C2B">
        <w:rPr>
          <w:lang w:val="vi-VN"/>
        </w:rPr>
        <w:t>11</w:t>
      </w:r>
      <w:r w:rsidRPr="00B02C2B">
        <w:rPr>
          <w:lang w:val="vi-VN"/>
        </w:rPr>
        <w:t xml:space="preserve"> hoạt động hỗ trợ 51.440 sinh viên</w:t>
      </w:r>
      <w:r w:rsidR="00216B77">
        <w:rPr>
          <w:lang w:val="vi-VN"/>
        </w:rPr>
        <w:t xml:space="preserve">. </w:t>
      </w:r>
      <w:r w:rsidRPr="00B02C2B">
        <w:rPr>
          <w:lang w:val="vi-VN"/>
        </w:rPr>
        <w:t>Tiêu biểu như chương trình “Trang bị kỹ năng khởi nghiệp cho hội viên, sinh viên” của HSV ĐH Tôn Đức Thắng, “Không gian sáng tạo, khởi nghiệp” của HSV CĐ Công nghệ Thủ Đức, chương trình “Youpreneur Launchpad 2019” của HSV ĐH Ngoại thương CS2, “Hệ sinh thái khởi nghiệp cho sinh viên” của HSV ĐH Văn Hiến</w:t>
      </w:r>
      <w:r w:rsidR="00096FE0">
        <w:rPr>
          <w:lang w:val="vi-VN"/>
        </w:rPr>
        <w:t xml:space="preserve">, </w:t>
      </w:r>
      <w:r w:rsidR="00096FE0" w:rsidRPr="00B02C2B">
        <w:t>Hệ sinh thái khởi nghiệp của HSV ĐH Văn Hiến, chương trình trang bị kỹ năng khởi nghiệp cho Hội viên, sinh viên của HSV ĐH Tôn Đức Thắng</w:t>
      </w:r>
      <w:r w:rsidRPr="00B02C2B">
        <w:rPr>
          <w:lang w:val="vi-VN"/>
        </w:rPr>
        <w:t>.</w:t>
      </w:r>
    </w:p>
  </w:footnote>
  <w:footnote w:id="22">
    <w:p w:rsidR="0018278C" w:rsidRPr="00196C74" w:rsidRDefault="0018278C">
      <w:pPr>
        <w:pStyle w:val="FootnoteText"/>
        <w:rPr>
          <w:lang w:val="vi-VN"/>
        </w:rPr>
      </w:pPr>
      <w:r>
        <w:rPr>
          <w:rStyle w:val="FootnoteReference"/>
        </w:rPr>
        <w:footnoteRef/>
      </w:r>
      <w:r>
        <w:t xml:space="preserve"> Hội</w:t>
      </w:r>
      <w:r>
        <w:rPr>
          <w:lang w:val="vi-VN"/>
        </w:rPr>
        <w:t xml:space="preserve"> thi đã nhận được gần 1.000 dự án khởi nghiệp đăng ký tham gia.</w:t>
      </w:r>
    </w:p>
  </w:footnote>
  <w:footnote w:id="23">
    <w:p w:rsidR="0018278C" w:rsidRPr="00B02C2B" w:rsidRDefault="0018278C" w:rsidP="00830E31">
      <w:pPr>
        <w:pStyle w:val="FootnoteText"/>
        <w:rPr>
          <w:lang w:val="vi-VN"/>
        </w:rPr>
      </w:pPr>
      <w:r w:rsidRPr="00B02C2B">
        <w:rPr>
          <w:rStyle w:val="FootnoteReference"/>
        </w:rPr>
        <w:footnoteRef/>
      </w:r>
      <w:r w:rsidRPr="00B02C2B">
        <w:rPr>
          <w:lang w:val="vi-VN"/>
        </w:rPr>
        <w:t xml:space="preserve"> Trong năm học có 555 chương trình, với 175.202 sinh viên tham gia.</w:t>
      </w:r>
    </w:p>
  </w:footnote>
  <w:footnote w:id="24">
    <w:p w:rsidR="0018278C" w:rsidRPr="00B02C2B" w:rsidRDefault="0018278C" w:rsidP="00114EA2">
      <w:pPr>
        <w:pStyle w:val="FootnoteText"/>
      </w:pPr>
      <w:r w:rsidRPr="00B02C2B">
        <w:rPr>
          <w:rStyle w:val="FootnoteReference"/>
        </w:rPr>
        <w:footnoteRef/>
      </w:r>
      <w:r w:rsidRPr="00B02C2B">
        <w:t xml:space="preserve"> Tiêu biểu như Chuỗi hoạt động “Truyền thống sức khỏe sinh sản - tâm lý” của HSV ĐH Ngân hàng TP. HCM, chuỗi tập huấn kỹ năng phòng vệ bản thân cho nữ sinh viên của HSV ĐH Khoa học Xã hội &amp; Nhân văn - ĐHQG TP. HCM.</w:t>
      </w:r>
    </w:p>
  </w:footnote>
  <w:footnote w:id="25">
    <w:p w:rsidR="00093A55" w:rsidRPr="0081394A" w:rsidRDefault="00093A55" w:rsidP="00093A55">
      <w:pPr>
        <w:pStyle w:val="FootnoteText"/>
        <w:jc w:val="both"/>
        <w:rPr>
          <w:lang w:val="vi-VN"/>
        </w:rPr>
      </w:pPr>
      <w:r w:rsidRPr="00CF3922">
        <w:rPr>
          <w:rStyle w:val="FootnoteReference"/>
        </w:rPr>
        <w:footnoteRef/>
      </w:r>
      <w:r w:rsidRPr="00CF3922">
        <w:t xml:space="preserve"> Một</w:t>
      </w:r>
      <w:r w:rsidRPr="00CF3922">
        <w:rPr>
          <w:lang w:val="vi-VN"/>
        </w:rPr>
        <w:t xml:space="preserve"> số đơn vị đã chủ động tổ chức các buổi góp ý văn kiện Đại hội X tại đơn vị, tiêu biểu như HSV ĐH Luật TP. HCM, ĐH Sài Gòn, ĐH Sư phạm Kỹ thuật TP. HCM, CĐ Công nghệ Thủ Đứ</w:t>
      </w:r>
      <w:r w:rsidR="00C954B6">
        <w:rPr>
          <w:lang w:val="vi-VN"/>
        </w:rPr>
        <w:t>c, Học viện Hành chính quốc gia tại TP. Hồ Chí Minh</w:t>
      </w:r>
      <w:r w:rsidR="00482E41">
        <w:rPr>
          <w:lang w:val="vi-VN"/>
        </w:rPr>
        <w:t>…</w:t>
      </w:r>
    </w:p>
  </w:footnote>
  <w:footnote w:id="26">
    <w:p w:rsidR="0018278C" w:rsidRPr="00B02C2B" w:rsidRDefault="0018278C" w:rsidP="003F3331">
      <w:pPr>
        <w:pStyle w:val="FootnoteText"/>
        <w:jc w:val="both"/>
      </w:pPr>
      <w:r w:rsidRPr="00B02C2B">
        <w:rPr>
          <w:rStyle w:val="FootnoteReference"/>
        </w:rPr>
        <w:footnoteRef/>
      </w:r>
      <w:r w:rsidRPr="00B02C2B">
        <w:rPr>
          <w:lang w:val="vi-VN"/>
        </w:rPr>
        <w:t xml:space="preserve"> Một số hoạt động tiêu biểu của các đơn vị trong năm học như </w:t>
      </w:r>
      <w:r w:rsidRPr="00B02C2B">
        <w:t xml:space="preserve"> “Ngày hội Sinh viên Sư phạm - UP 2019” của HSV ĐH Sư phạm TP. HCM, cuộc thi “JD - Cán bộ Hội Sinh viên OU” của HSV ĐH Mở TP. HCM, Ngày hội CLB - Đội - Nhóm “CLUB Fair 2018” của HSV ĐH Ngoại thương cơ sở 2.</w:t>
      </w:r>
    </w:p>
  </w:footnote>
  <w:footnote w:id="27">
    <w:p w:rsidR="0018278C" w:rsidRPr="00B02C2B" w:rsidRDefault="0018278C" w:rsidP="009D29F9">
      <w:pPr>
        <w:pStyle w:val="FootnoteText"/>
        <w:jc w:val="both"/>
      </w:pPr>
      <w:r w:rsidRPr="00B02C2B">
        <w:rPr>
          <w:rStyle w:val="FootnoteReference"/>
        </w:rPr>
        <w:footnoteRef/>
      </w:r>
      <w:r w:rsidRPr="00B02C2B">
        <w:rPr>
          <w:lang w:val="vi-VN"/>
        </w:rPr>
        <w:t xml:space="preserve"> Một số hoạt động tiêu biểu của các đơn vị trong năm học như </w:t>
      </w:r>
      <w:r w:rsidRPr="00B02C2B">
        <w:t>chương trình “Xin chào K43 - Thổi bùng sáng tạo” của HSV ĐH Luật TP. HCM, ngày hội “BK Open Day” của HSV ĐH Bách Khoa - ĐHQG TP. Hồ Chí Minh.</w:t>
      </w:r>
    </w:p>
  </w:footnote>
  <w:footnote w:id="28">
    <w:p w:rsidR="0018278C" w:rsidRPr="00B02C2B" w:rsidRDefault="0018278C" w:rsidP="000578BA">
      <w:pPr>
        <w:pStyle w:val="FootnoteText"/>
        <w:jc w:val="both"/>
      </w:pPr>
      <w:r w:rsidRPr="00B02C2B">
        <w:rPr>
          <w:rStyle w:val="FootnoteReference"/>
        </w:rPr>
        <w:footnoteRef/>
      </w:r>
      <w:r w:rsidRPr="00B02C2B">
        <w:rPr>
          <w:lang w:val="vi-VN"/>
        </w:rPr>
        <w:t xml:space="preserve"> HSV </w:t>
      </w:r>
      <w:r w:rsidRPr="00B02C2B">
        <w:t>ĐH Mở TP. Hồ Chí Minh tổ chức cuộc thi “Thủ lĩnh sinh viên OU”, HSV</w:t>
      </w:r>
      <w:r w:rsidRPr="00B02C2B">
        <w:rPr>
          <w:lang w:val="vi-VN"/>
        </w:rPr>
        <w:t xml:space="preserve"> ĐH Sư phạm Kỹ thuật TP.HCM tổ chức tuyên dương “Cán bộ Hội tiêu biểu UTE” năm 201</w:t>
      </w:r>
      <w:r w:rsidRPr="00B02C2B">
        <w:t>9</w:t>
      </w:r>
      <w:r w:rsidRPr="00B02C2B">
        <w:rPr>
          <w:lang w:val="vi-VN"/>
        </w:rPr>
        <w:t>, HSV ĐH Luật TP. HCM tổ chức cuộc thi “Thủ lĩnh sinh viên Luật”.</w:t>
      </w:r>
    </w:p>
  </w:footnote>
  <w:footnote w:id="29">
    <w:p w:rsidR="0018278C" w:rsidRPr="00A81ACC" w:rsidRDefault="0018278C" w:rsidP="005979F4">
      <w:pPr>
        <w:pStyle w:val="FootnoteText"/>
        <w:jc w:val="both"/>
        <w:rPr>
          <w:lang w:val="vi-VN"/>
        </w:rPr>
      </w:pPr>
      <w:r>
        <w:rPr>
          <w:rStyle w:val="FootnoteReference"/>
        </w:rPr>
        <w:footnoteRef/>
      </w:r>
      <w:r>
        <w:t xml:space="preserve"> </w:t>
      </w:r>
      <w:r>
        <w:rPr>
          <w:lang w:val="vi-VN"/>
        </w:rPr>
        <w:t xml:space="preserve">Cụm liên kết hoạt động HSV số 04 phối hợp với Nhà Văn hóa Sinh viên tổ chức chương trình Liên hoan ca múa, nhạc kịch “Nét son hồn Việt” năm 2019, </w:t>
      </w:r>
      <w:r>
        <w:t>HSV</w:t>
      </w:r>
      <w:r>
        <w:rPr>
          <w:lang w:val="vi-VN"/>
        </w:rPr>
        <w:t xml:space="preserve"> ĐH Sư phạm TP. HCM thực hiện đề án “Phát triển âm nhạc dân tộc học đường và văn hóa thưởng thức trong sinh viên”,. </w:t>
      </w:r>
    </w:p>
  </w:footnote>
  <w:footnote w:id="30">
    <w:p w:rsidR="0018278C" w:rsidRPr="00F35736" w:rsidRDefault="0018278C" w:rsidP="005979F4">
      <w:pPr>
        <w:pStyle w:val="FootnoteText"/>
        <w:jc w:val="both"/>
        <w:rPr>
          <w:lang w:val="vi-VN"/>
        </w:rPr>
      </w:pPr>
      <w:r>
        <w:rPr>
          <w:rStyle w:val="FootnoteReference"/>
        </w:rPr>
        <w:footnoteRef/>
      </w:r>
      <w:r>
        <w:t xml:space="preserve"> Tiêu</w:t>
      </w:r>
      <w:r>
        <w:rPr>
          <w:lang w:val="vi-VN"/>
        </w:rPr>
        <w:t xml:space="preserve"> biểu như mô hình “Trang bị kỹ năng thực hành xã hội cho sinh viên chuẩn bị tốt nghiệp” của HSV CĐ Kinh tế - Kỹ thuật TP.HCM, chuỗi chương trình “Đánh thức tiềm năng bản thân”, lớp kỹ năng cho sinh viên của HSV ĐH Kinh tế TP.HCM, chuỗi chương trình “Lớp kỹ năng mềm cho sinh viên” của HSV ĐH Sư phạm Kỹ thuật TP. HCM. </w:t>
      </w:r>
    </w:p>
  </w:footnote>
  <w:footnote w:id="31">
    <w:p w:rsidR="0018278C" w:rsidRPr="008F1D7D" w:rsidRDefault="0018278C" w:rsidP="00E90F59">
      <w:pPr>
        <w:pStyle w:val="FootnoteText"/>
        <w:jc w:val="both"/>
        <w:rPr>
          <w:lang w:val="vi-VN"/>
        </w:rPr>
      </w:pPr>
      <w:r>
        <w:rPr>
          <w:rStyle w:val="FootnoteReference"/>
        </w:rPr>
        <w:footnoteRef/>
      </w:r>
      <w:r>
        <w:t xml:space="preserve"> </w:t>
      </w:r>
      <w:r w:rsidRPr="00B02C2B">
        <w:rPr>
          <w:kern w:val="2"/>
          <w:lang w:val="vi-VN"/>
        </w:rPr>
        <w:t>Tiêu biểu như</w:t>
      </w:r>
      <w:r w:rsidRPr="00B02C2B">
        <w:rPr>
          <w:kern w:val="2"/>
        </w:rPr>
        <w:t xml:space="preserve"> </w:t>
      </w:r>
      <w:r w:rsidRPr="00B02C2B">
        <w:rPr>
          <w:kern w:val="2"/>
          <w:lang w:val="vi-VN"/>
        </w:rPr>
        <w:t>c</w:t>
      </w:r>
      <w:r w:rsidRPr="00B02C2B">
        <w:rPr>
          <w:kern w:val="2"/>
        </w:rPr>
        <w:t xml:space="preserve">hương trình </w:t>
      </w:r>
      <w:r>
        <w:rPr>
          <w:lang w:val="vi-VN"/>
        </w:rPr>
        <w:t xml:space="preserve">“Nâng cao khả năng ngoại ngữ cùng sinh viên chuyên ngữ” của HSV ĐH Sư phạm Kỹ thuật TP. HCM, chương trình “Phát triển năng lực ngoại ngữ cho sinh viên sư phạm” của HSV ĐH Sư phạm TP. HCM, </w:t>
      </w:r>
      <w:r w:rsidRPr="00B02C2B">
        <w:t>chương trình “Say Hi an</w:t>
      </w:r>
      <w:r w:rsidR="008847BA">
        <w:t>d</w:t>
      </w:r>
      <w:r w:rsidRPr="00B02C2B">
        <w:t xml:space="preserve"> Smile” của HSV ĐH Tôn Đức Thắng</w:t>
      </w:r>
      <w:r>
        <w:rPr>
          <w:lang w:val="vi-VN"/>
        </w:rPr>
        <w:t>, “Chuỗi hoạt động khuyến khích học tiếng anh” của HSV ĐH Kinh tế TP. HCM.</w:t>
      </w:r>
    </w:p>
  </w:footnote>
  <w:footnote w:id="32">
    <w:p w:rsidR="0018278C" w:rsidRPr="00B02C2B" w:rsidRDefault="0018278C" w:rsidP="008378F7">
      <w:pPr>
        <w:jc w:val="both"/>
        <w:rPr>
          <w:rFonts w:ascii="Arial" w:eastAsia="Arial" w:hAnsi="Arial"/>
          <w:sz w:val="20"/>
          <w:szCs w:val="20"/>
          <w:lang w:val="vi-VN"/>
        </w:rPr>
      </w:pPr>
      <w:r w:rsidRPr="00B02C2B">
        <w:rPr>
          <w:rStyle w:val="FootnoteReference"/>
          <w:sz w:val="20"/>
          <w:szCs w:val="20"/>
        </w:rPr>
        <w:footnoteRef/>
      </w:r>
      <w:r w:rsidRPr="00B02C2B">
        <w:rPr>
          <w:sz w:val="20"/>
          <w:szCs w:val="20"/>
          <w:lang w:val="vi-VN"/>
        </w:rPr>
        <w:t xml:space="preserve"> Các đơn vị chưa tổ chức tuyên dương: </w:t>
      </w:r>
      <w:r w:rsidRPr="00B02C2B">
        <w:rPr>
          <w:rFonts w:eastAsia="Arial"/>
          <w:sz w:val="20"/>
          <w:szCs w:val="20"/>
          <w:lang w:val="vi-VN"/>
        </w:rPr>
        <w:t>CĐ Bách Việt,  CĐ Giao thông vận tải 3,  CĐ Phát thanh - Truyền hình 2, CĐ Văn hóa - Nghệ thuật TP. HCM, ĐH Hùng Vương, ĐH Tài nguyên Môi trường TP. HCM, ĐH Công nghiệp Thực phẩm TP. HCM.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E3461"/>
    <w:multiLevelType w:val="hybridMultilevel"/>
    <w:tmpl w:val="DD5C98FE"/>
    <w:lvl w:ilvl="0" w:tplc="A2E839D0">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7DA73598"/>
    <w:multiLevelType w:val="hybridMultilevel"/>
    <w:tmpl w:val="9670D63A"/>
    <w:lvl w:ilvl="0" w:tplc="6EE82CEE">
      <w:start w:val="1"/>
      <w:numFmt w:val="decimal"/>
      <w:lvlText w:val="%1."/>
      <w:lvlJc w:val="right"/>
      <w:pPr>
        <w:ind w:left="1070" w:hanging="360"/>
      </w:pPr>
      <w:rPr>
        <w:rFonts w:hint="default"/>
        <w:sz w:val="26"/>
        <w:szCs w:val="26"/>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9E"/>
    <w:rsid w:val="00000994"/>
    <w:rsid w:val="000011DC"/>
    <w:rsid w:val="00001354"/>
    <w:rsid w:val="00001598"/>
    <w:rsid w:val="00001C84"/>
    <w:rsid w:val="0000233A"/>
    <w:rsid w:val="0000562A"/>
    <w:rsid w:val="0000705C"/>
    <w:rsid w:val="00007510"/>
    <w:rsid w:val="000112F9"/>
    <w:rsid w:val="000144B1"/>
    <w:rsid w:val="00015CFB"/>
    <w:rsid w:val="00023FFA"/>
    <w:rsid w:val="00024383"/>
    <w:rsid w:val="0002529E"/>
    <w:rsid w:val="0002559D"/>
    <w:rsid w:val="000306C5"/>
    <w:rsid w:val="00032575"/>
    <w:rsid w:val="000346BA"/>
    <w:rsid w:val="00034C01"/>
    <w:rsid w:val="0003664D"/>
    <w:rsid w:val="0003666C"/>
    <w:rsid w:val="00040B32"/>
    <w:rsid w:val="00041F8E"/>
    <w:rsid w:val="00042C82"/>
    <w:rsid w:val="00045953"/>
    <w:rsid w:val="0004657F"/>
    <w:rsid w:val="00046CED"/>
    <w:rsid w:val="000473F7"/>
    <w:rsid w:val="000509FF"/>
    <w:rsid w:val="00050EA3"/>
    <w:rsid w:val="00052706"/>
    <w:rsid w:val="000531E2"/>
    <w:rsid w:val="0005407B"/>
    <w:rsid w:val="00054317"/>
    <w:rsid w:val="0005588C"/>
    <w:rsid w:val="0005602D"/>
    <w:rsid w:val="00056468"/>
    <w:rsid w:val="0005780C"/>
    <w:rsid w:val="000578BA"/>
    <w:rsid w:val="00061A85"/>
    <w:rsid w:val="00061D7D"/>
    <w:rsid w:val="00062C73"/>
    <w:rsid w:val="0006397B"/>
    <w:rsid w:val="00065739"/>
    <w:rsid w:val="00066C2A"/>
    <w:rsid w:val="00067226"/>
    <w:rsid w:val="00067737"/>
    <w:rsid w:val="00072DBD"/>
    <w:rsid w:val="000732EC"/>
    <w:rsid w:val="000744EA"/>
    <w:rsid w:val="00076D06"/>
    <w:rsid w:val="000804B0"/>
    <w:rsid w:val="00081D63"/>
    <w:rsid w:val="0008261F"/>
    <w:rsid w:val="00083247"/>
    <w:rsid w:val="00083A64"/>
    <w:rsid w:val="000844DD"/>
    <w:rsid w:val="00085C8C"/>
    <w:rsid w:val="000864FC"/>
    <w:rsid w:val="00086805"/>
    <w:rsid w:val="00086B25"/>
    <w:rsid w:val="00086E6D"/>
    <w:rsid w:val="00087192"/>
    <w:rsid w:val="00091E70"/>
    <w:rsid w:val="00092470"/>
    <w:rsid w:val="00093A55"/>
    <w:rsid w:val="000953BC"/>
    <w:rsid w:val="00096FE0"/>
    <w:rsid w:val="00097E93"/>
    <w:rsid w:val="000A2166"/>
    <w:rsid w:val="000A28AC"/>
    <w:rsid w:val="000A6472"/>
    <w:rsid w:val="000B29B3"/>
    <w:rsid w:val="000B2ADF"/>
    <w:rsid w:val="000B48A6"/>
    <w:rsid w:val="000B7473"/>
    <w:rsid w:val="000B7489"/>
    <w:rsid w:val="000B782F"/>
    <w:rsid w:val="000C18C7"/>
    <w:rsid w:val="000C1F1F"/>
    <w:rsid w:val="000C247A"/>
    <w:rsid w:val="000C3558"/>
    <w:rsid w:val="000C3F19"/>
    <w:rsid w:val="000C4553"/>
    <w:rsid w:val="000C5183"/>
    <w:rsid w:val="000D0566"/>
    <w:rsid w:val="000D0A47"/>
    <w:rsid w:val="000D0CDC"/>
    <w:rsid w:val="000D33B1"/>
    <w:rsid w:val="000D577E"/>
    <w:rsid w:val="000D7511"/>
    <w:rsid w:val="000E2D2A"/>
    <w:rsid w:val="000E402C"/>
    <w:rsid w:val="000E4802"/>
    <w:rsid w:val="000E5EB1"/>
    <w:rsid w:val="000F0A26"/>
    <w:rsid w:val="000F2449"/>
    <w:rsid w:val="000F2ED1"/>
    <w:rsid w:val="000F4B8E"/>
    <w:rsid w:val="000F6149"/>
    <w:rsid w:val="000F672A"/>
    <w:rsid w:val="000F7DBD"/>
    <w:rsid w:val="000F7FC0"/>
    <w:rsid w:val="001018CE"/>
    <w:rsid w:val="001025AF"/>
    <w:rsid w:val="00103E55"/>
    <w:rsid w:val="0010428D"/>
    <w:rsid w:val="00104BCC"/>
    <w:rsid w:val="0010635C"/>
    <w:rsid w:val="0010671D"/>
    <w:rsid w:val="00110623"/>
    <w:rsid w:val="00112F58"/>
    <w:rsid w:val="00113932"/>
    <w:rsid w:val="00114C8A"/>
    <w:rsid w:val="00114EA2"/>
    <w:rsid w:val="00116E42"/>
    <w:rsid w:val="001177A2"/>
    <w:rsid w:val="00117980"/>
    <w:rsid w:val="00120C1A"/>
    <w:rsid w:val="001229F9"/>
    <w:rsid w:val="0012388B"/>
    <w:rsid w:val="001259F8"/>
    <w:rsid w:val="001273B2"/>
    <w:rsid w:val="001308FF"/>
    <w:rsid w:val="00131443"/>
    <w:rsid w:val="001316B6"/>
    <w:rsid w:val="0013500F"/>
    <w:rsid w:val="001357C3"/>
    <w:rsid w:val="0013639D"/>
    <w:rsid w:val="00136C2C"/>
    <w:rsid w:val="001379C9"/>
    <w:rsid w:val="00140FC7"/>
    <w:rsid w:val="00142534"/>
    <w:rsid w:val="00142601"/>
    <w:rsid w:val="00142FE1"/>
    <w:rsid w:val="00144413"/>
    <w:rsid w:val="0014599A"/>
    <w:rsid w:val="00145ECF"/>
    <w:rsid w:val="00145EE8"/>
    <w:rsid w:val="00146143"/>
    <w:rsid w:val="00146A53"/>
    <w:rsid w:val="001471DE"/>
    <w:rsid w:val="00151E64"/>
    <w:rsid w:val="0015315A"/>
    <w:rsid w:val="00153C83"/>
    <w:rsid w:val="00153F53"/>
    <w:rsid w:val="00156F4C"/>
    <w:rsid w:val="00162E81"/>
    <w:rsid w:val="001630E9"/>
    <w:rsid w:val="0016480D"/>
    <w:rsid w:val="00167308"/>
    <w:rsid w:val="001736ED"/>
    <w:rsid w:val="00173F3C"/>
    <w:rsid w:val="00174563"/>
    <w:rsid w:val="00175278"/>
    <w:rsid w:val="00177822"/>
    <w:rsid w:val="00180638"/>
    <w:rsid w:val="00180DBB"/>
    <w:rsid w:val="0018150B"/>
    <w:rsid w:val="00181DAD"/>
    <w:rsid w:val="0018278C"/>
    <w:rsid w:val="00182E24"/>
    <w:rsid w:val="00183C61"/>
    <w:rsid w:val="0018451C"/>
    <w:rsid w:val="00185468"/>
    <w:rsid w:val="00186ADA"/>
    <w:rsid w:val="00191812"/>
    <w:rsid w:val="00191BBB"/>
    <w:rsid w:val="00191F73"/>
    <w:rsid w:val="00194DB4"/>
    <w:rsid w:val="00195F10"/>
    <w:rsid w:val="00196C74"/>
    <w:rsid w:val="0019724E"/>
    <w:rsid w:val="001977B2"/>
    <w:rsid w:val="001A0603"/>
    <w:rsid w:val="001A0BC7"/>
    <w:rsid w:val="001A1F19"/>
    <w:rsid w:val="001A49F7"/>
    <w:rsid w:val="001A594A"/>
    <w:rsid w:val="001A5BDB"/>
    <w:rsid w:val="001A619C"/>
    <w:rsid w:val="001A7C93"/>
    <w:rsid w:val="001B193A"/>
    <w:rsid w:val="001B2694"/>
    <w:rsid w:val="001B38EF"/>
    <w:rsid w:val="001B6445"/>
    <w:rsid w:val="001B7416"/>
    <w:rsid w:val="001C136B"/>
    <w:rsid w:val="001C2927"/>
    <w:rsid w:val="001C3685"/>
    <w:rsid w:val="001C4EE1"/>
    <w:rsid w:val="001C717C"/>
    <w:rsid w:val="001D10C5"/>
    <w:rsid w:val="001D2050"/>
    <w:rsid w:val="001D4ADB"/>
    <w:rsid w:val="001D4D7F"/>
    <w:rsid w:val="001D5E03"/>
    <w:rsid w:val="001D5E48"/>
    <w:rsid w:val="001D6A28"/>
    <w:rsid w:val="001D6F7D"/>
    <w:rsid w:val="001D758F"/>
    <w:rsid w:val="001D75E2"/>
    <w:rsid w:val="001E1656"/>
    <w:rsid w:val="001E3CEC"/>
    <w:rsid w:val="001E4B45"/>
    <w:rsid w:val="001F061D"/>
    <w:rsid w:val="001F06E2"/>
    <w:rsid w:val="001F0AB9"/>
    <w:rsid w:val="001F0E70"/>
    <w:rsid w:val="001F19E7"/>
    <w:rsid w:val="001F2858"/>
    <w:rsid w:val="001F52A0"/>
    <w:rsid w:val="001F5F62"/>
    <w:rsid w:val="001F6F28"/>
    <w:rsid w:val="001F7B1C"/>
    <w:rsid w:val="002058A3"/>
    <w:rsid w:val="00206AFD"/>
    <w:rsid w:val="0020707D"/>
    <w:rsid w:val="002073F5"/>
    <w:rsid w:val="0021049E"/>
    <w:rsid w:val="0021320A"/>
    <w:rsid w:val="00214D4E"/>
    <w:rsid w:val="00214E47"/>
    <w:rsid w:val="0021503B"/>
    <w:rsid w:val="00215F5F"/>
    <w:rsid w:val="002162E0"/>
    <w:rsid w:val="00216709"/>
    <w:rsid w:val="00216B77"/>
    <w:rsid w:val="00216F48"/>
    <w:rsid w:val="002201CA"/>
    <w:rsid w:val="00221E87"/>
    <w:rsid w:val="00221F8F"/>
    <w:rsid w:val="00222817"/>
    <w:rsid w:val="00224F63"/>
    <w:rsid w:val="00226D2C"/>
    <w:rsid w:val="0023047C"/>
    <w:rsid w:val="00231B73"/>
    <w:rsid w:val="0023271A"/>
    <w:rsid w:val="00233F73"/>
    <w:rsid w:val="002346C3"/>
    <w:rsid w:val="00234CC0"/>
    <w:rsid w:val="00234D43"/>
    <w:rsid w:val="002356E3"/>
    <w:rsid w:val="00235B84"/>
    <w:rsid w:val="00235EEB"/>
    <w:rsid w:val="00242B62"/>
    <w:rsid w:val="002437F8"/>
    <w:rsid w:val="002441C8"/>
    <w:rsid w:val="00251022"/>
    <w:rsid w:val="00253961"/>
    <w:rsid w:val="00257E09"/>
    <w:rsid w:val="00260A63"/>
    <w:rsid w:val="002656A9"/>
    <w:rsid w:val="00266890"/>
    <w:rsid w:val="0026693C"/>
    <w:rsid w:val="00271EB0"/>
    <w:rsid w:val="00275B3A"/>
    <w:rsid w:val="00280412"/>
    <w:rsid w:val="00284E17"/>
    <w:rsid w:val="00286847"/>
    <w:rsid w:val="00286955"/>
    <w:rsid w:val="00287DDB"/>
    <w:rsid w:val="0029155A"/>
    <w:rsid w:val="0029206E"/>
    <w:rsid w:val="00292FBF"/>
    <w:rsid w:val="00295BB9"/>
    <w:rsid w:val="00295EC0"/>
    <w:rsid w:val="00297670"/>
    <w:rsid w:val="002A228C"/>
    <w:rsid w:val="002A36C4"/>
    <w:rsid w:val="002A3C59"/>
    <w:rsid w:val="002A4F21"/>
    <w:rsid w:val="002A5C59"/>
    <w:rsid w:val="002A5D52"/>
    <w:rsid w:val="002A5EC3"/>
    <w:rsid w:val="002A714D"/>
    <w:rsid w:val="002B0F24"/>
    <w:rsid w:val="002B3D74"/>
    <w:rsid w:val="002B4AE8"/>
    <w:rsid w:val="002B5B7E"/>
    <w:rsid w:val="002C1FA5"/>
    <w:rsid w:val="002C34A8"/>
    <w:rsid w:val="002C3A48"/>
    <w:rsid w:val="002C4DC5"/>
    <w:rsid w:val="002C6A20"/>
    <w:rsid w:val="002C6DE4"/>
    <w:rsid w:val="002C7C95"/>
    <w:rsid w:val="002C7E21"/>
    <w:rsid w:val="002D05FC"/>
    <w:rsid w:val="002D0C74"/>
    <w:rsid w:val="002D2512"/>
    <w:rsid w:val="002D26F9"/>
    <w:rsid w:val="002D2F33"/>
    <w:rsid w:val="002D557A"/>
    <w:rsid w:val="002D7544"/>
    <w:rsid w:val="002D7F32"/>
    <w:rsid w:val="002E0769"/>
    <w:rsid w:val="002E07DC"/>
    <w:rsid w:val="002E2094"/>
    <w:rsid w:val="002E2658"/>
    <w:rsid w:val="002E2917"/>
    <w:rsid w:val="002E37A6"/>
    <w:rsid w:val="002E3C03"/>
    <w:rsid w:val="002E5D76"/>
    <w:rsid w:val="002E5F6A"/>
    <w:rsid w:val="002E69C8"/>
    <w:rsid w:val="002F0333"/>
    <w:rsid w:val="002F1107"/>
    <w:rsid w:val="002F1835"/>
    <w:rsid w:val="002F44A9"/>
    <w:rsid w:val="002F44DF"/>
    <w:rsid w:val="002F7E7A"/>
    <w:rsid w:val="0030085D"/>
    <w:rsid w:val="0030258B"/>
    <w:rsid w:val="00303D11"/>
    <w:rsid w:val="003057F8"/>
    <w:rsid w:val="00311C5F"/>
    <w:rsid w:val="00311F46"/>
    <w:rsid w:val="003130F7"/>
    <w:rsid w:val="00315CED"/>
    <w:rsid w:val="003163A1"/>
    <w:rsid w:val="0031718B"/>
    <w:rsid w:val="00323C0E"/>
    <w:rsid w:val="003278B9"/>
    <w:rsid w:val="00327F0B"/>
    <w:rsid w:val="00332497"/>
    <w:rsid w:val="00332EEC"/>
    <w:rsid w:val="00333125"/>
    <w:rsid w:val="00333757"/>
    <w:rsid w:val="00334798"/>
    <w:rsid w:val="00335A99"/>
    <w:rsid w:val="00335F9D"/>
    <w:rsid w:val="00336198"/>
    <w:rsid w:val="00343526"/>
    <w:rsid w:val="003450B6"/>
    <w:rsid w:val="00350C4B"/>
    <w:rsid w:val="00351EF5"/>
    <w:rsid w:val="00353DD2"/>
    <w:rsid w:val="0035436B"/>
    <w:rsid w:val="00356866"/>
    <w:rsid w:val="00356AE8"/>
    <w:rsid w:val="00356FF8"/>
    <w:rsid w:val="0035742B"/>
    <w:rsid w:val="00361013"/>
    <w:rsid w:val="00363D01"/>
    <w:rsid w:val="003641C2"/>
    <w:rsid w:val="003647B0"/>
    <w:rsid w:val="003662DD"/>
    <w:rsid w:val="00367D68"/>
    <w:rsid w:val="00367EA0"/>
    <w:rsid w:val="00367F84"/>
    <w:rsid w:val="00372509"/>
    <w:rsid w:val="00372D49"/>
    <w:rsid w:val="00374600"/>
    <w:rsid w:val="003776D2"/>
    <w:rsid w:val="00377C83"/>
    <w:rsid w:val="00377C9A"/>
    <w:rsid w:val="00380C7C"/>
    <w:rsid w:val="00385A11"/>
    <w:rsid w:val="00385AA8"/>
    <w:rsid w:val="00386C71"/>
    <w:rsid w:val="00393209"/>
    <w:rsid w:val="00394166"/>
    <w:rsid w:val="00396392"/>
    <w:rsid w:val="0039643C"/>
    <w:rsid w:val="0039735A"/>
    <w:rsid w:val="00397A7E"/>
    <w:rsid w:val="00397C34"/>
    <w:rsid w:val="003A0051"/>
    <w:rsid w:val="003A303B"/>
    <w:rsid w:val="003A3320"/>
    <w:rsid w:val="003A3747"/>
    <w:rsid w:val="003A76F3"/>
    <w:rsid w:val="003B005B"/>
    <w:rsid w:val="003B0ABB"/>
    <w:rsid w:val="003B13BD"/>
    <w:rsid w:val="003B204F"/>
    <w:rsid w:val="003B2215"/>
    <w:rsid w:val="003B3B25"/>
    <w:rsid w:val="003B5B0D"/>
    <w:rsid w:val="003B5FE8"/>
    <w:rsid w:val="003B6AC0"/>
    <w:rsid w:val="003C15E0"/>
    <w:rsid w:val="003C55E7"/>
    <w:rsid w:val="003C6B89"/>
    <w:rsid w:val="003D0F67"/>
    <w:rsid w:val="003D19DE"/>
    <w:rsid w:val="003D2379"/>
    <w:rsid w:val="003D300A"/>
    <w:rsid w:val="003D3980"/>
    <w:rsid w:val="003D5331"/>
    <w:rsid w:val="003E2997"/>
    <w:rsid w:val="003F0990"/>
    <w:rsid w:val="003F188F"/>
    <w:rsid w:val="003F23E3"/>
    <w:rsid w:val="003F3331"/>
    <w:rsid w:val="003F4302"/>
    <w:rsid w:val="003F451B"/>
    <w:rsid w:val="003F4DD4"/>
    <w:rsid w:val="003F66CC"/>
    <w:rsid w:val="003F7C26"/>
    <w:rsid w:val="00400246"/>
    <w:rsid w:val="00400E01"/>
    <w:rsid w:val="00402B95"/>
    <w:rsid w:val="00402E56"/>
    <w:rsid w:val="0040532B"/>
    <w:rsid w:val="00411295"/>
    <w:rsid w:val="0041147C"/>
    <w:rsid w:val="00412CC0"/>
    <w:rsid w:val="00416927"/>
    <w:rsid w:val="00420F03"/>
    <w:rsid w:val="00422553"/>
    <w:rsid w:val="004235B6"/>
    <w:rsid w:val="00424946"/>
    <w:rsid w:val="00424E12"/>
    <w:rsid w:val="00424E3B"/>
    <w:rsid w:val="0043031E"/>
    <w:rsid w:val="004303D3"/>
    <w:rsid w:val="00432982"/>
    <w:rsid w:val="00434740"/>
    <w:rsid w:val="00434AC3"/>
    <w:rsid w:val="0043519B"/>
    <w:rsid w:val="004353AA"/>
    <w:rsid w:val="004354A1"/>
    <w:rsid w:val="00435C92"/>
    <w:rsid w:val="004406DA"/>
    <w:rsid w:val="00442B74"/>
    <w:rsid w:val="00444B7E"/>
    <w:rsid w:val="00445025"/>
    <w:rsid w:val="00445138"/>
    <w:rsid w:val="00445986"/>
    <w:rsid w:val="00446CD5"/>
    <w:rsid w:val="004470E4"/>
    <w:rsid w:val="00447C00"/>
    <w:rsid w:val="00447E3D"/>
    <w:rsid w:val="00451437"/>
    <w:rsid w:val="00452DAB"/>
    <w:rsid w:val="00453474"/>
    <w:rsid w:val="00454001"/>
    <w:rsid w:val="004561A1"/>
    <w:rsid w:val="0045745B"/>
    <w:rsid w:val="00457486"/>
    <w:rsid w:val="00457B5A"/>
    <w:rsid w:val="00460968"/>
    <w:rsid w:val="0046183B"/>
    <w:rsid w:val="00461F3E"/>
    <w:rsid w:val="00463AC8"/>
    <w:rsid w:val="00464179"/>
    <w:rsid w:val="00464CBD"/>
    <w:rsid w:val="0046532C"/>
    <w:rsid w:val="00466062"/>
    <w:rsid w:val="00475A07"/>
    <w:rsid w:val="00481D35"/>
    <w:rsid w:val="00482AA4"/>
    <w:rsid w:val="00482E41"/>
    <w:rsid w:val="00483BA4"/>
    <w:rsid w:val="00484A45"/>
    <w:rsid w:val="00485505"/>
    <w:rsid w:val="00486C79"/>
    <w:rsid w:val="00487220"/>
    <w:rsid w:val="00487D57"/>
    <w:rsid w:val="00490E23"/>
    <w:rsid w:val="0049254E"/>
    <w:rsid w:val="0049377E"/>
    <w:rsid w:val="00494D6A"/>
    <w:rsid w:val="00497A94"/>
    <w:rsid w:val="004A0702"/>
    <w:rsid w:val="004A12E7"/>
    <w:rsid w:val="004A2239"/>
    <w:rsid w:val="004A2715"/>
    <w:rsid w:val="004A2DF7"/>
    <w:rsid w:val="004A57D8"/>
    <w:rsid w:val="004A7C7A"/>
    <w:rsid w:val="004B118D"/>
    <w:rsid w:val="004B15C8"/>
    <w:rsid w:val="004B1E2D"/>
    <w:rsid w:val="004B2646"/>
    <w:rsid w:val="004B2B55"/>
    <w:rsid w:val="004B3D1D"/>
    <w:rsid w:val="004C0204"/>
    <w:rsid w:val="004C0A84"/>
    <w:rsid w:val="004C2951"/>
    <w:rsid w:val="004C399B"/>
    <w:rsid w:val="004C5C82"/>
    <w:rsid w:val="004C70C6"/>
    <w:rsid w:val="004D04EB"/>
    <w:rsid w:val="004D6475"/>
    <w:rsid w:val="004E38F4"/>
    <w:rsid w:val="004E4FAE"/>
    <w:rsid w:val="004E7DC9"/>
    <w:rsid w:val="004F0801"/>
    <w:rsid w:val="004F41DC"/>
    <w:rsid w:val="004F59FF"/>
    <w:rsid w:val="0050038F"/>
    <w:rsid w:val="00500ED9"/>
    <w:rsid w:val="005056CD"/>
    <w:rsid w:val="005056FE"/>
    <w:rsid w:val="0051182F"/>
    <w:rsid w:val="00522DE8"/>
    <w:rsid w:val="00527318"/>
    <w:rsid w:val="005302D2"/>
    <w:rsid w:val="00530D1E"/>
    <w:rsid w:val="00533705"/>
    <w:rsid w:val="00533B64"/>
    <w:rsid w:val="005349C2"/>
    <w:rsid w:val="00534D86"/>
    <w:rsid w:val="00536FD1"/>
    <w:rsid w:val="0053781F"/>
    <w:rsid w:val="00541778"/>
    <w:rsid w:val="00541887"/>
    <w:rsid w:val="00542992"/>
    <w:rsid w:val="005431D5"/>
    <w:rsid w:val="00545D1D"/>
    <w:rsid w:val="0054656E"/>
    <w:rsid w:val="00546749"/>
    <w:rsid w:val="005469B0"/>
    <w:rsid w:val="005473E3"/>
    <w:rsid w:val="005473F0"/>
    <w:rsid w:val="00547EAB"/>
    <w:rsid w:val="00550076"/>
    <w:rsid w:val="00550C80"/>
    <w:rsid w:val="0055181A"/>
    <w:rsid w:val="00552268"/>
    <w:rsid w:val="00552463"/>
    <w:rsid w:val="00553419"/>
    <w:rsid w:val="0055520D"/>
    <w:rsid w:val="00555B6F"/>
    <w:rsid w:val="00557EF8"/>
    <w:rsid w:val="00560727"/>
    <w:rsid w:val="005621CC"/>
    <w:rsid w:val="00563A73"/>
    <w:rsid w:val="0056460C"/>
    <w:rsid w:val="005651E4"/>
    <w:rsid w:val="00567008"/>
    <w:rsid w:val="00570720"/>
    <w:rsid w:val="005725B7"/>
    <w:rsid w:val="0057281B"/>
    <w:rsid w:val="005732D9"/>
    <w:rsid w:val="005742DE"/>
    <w:rsid w:val="00574391"/>
    <w:rsid w:val="00574AA4"/>
    <w:rsid w:val="00576CED"/>
    <w:rsid w:val="00577D46"/>
    <w:rsid w:val="005806EA"/>
    <w:rsid w:val="00580E26"/>
    <w:rsid w:val="00580FA7"/>
    <w:rsid w:val="00581C75"/>
    <w:rsid w:val="005850F9"/>
    <w:rsid w:val="005875DD"/>
    <w:rsid w:val="00587A8B"/>
    <w:rsid w:val="005916AC"/>
    <w:rsid w:val="005941FE"/>
    <w:rsid w:val="00594BFA"/>
    <w:rsid w:val="00595A1C"/>
    <w:rsid w:val="005966B4"/>
    <w:rsid w:val="00596B94"/>
    <w:rsid w:val="00596BE2"/>
    <w:rsid w:val="00596C48"/>
    <w:rsid w:val="005979F4"/>
    <w:rsid w:val="005A0974"/>
    <w:rsid w:val="005A4647"/>
    <w:rsid w:val="005A4A05"/>
    <w:rsid w:val="005A5999"/>
    <w:rsid w:val="005A6346"/>
    <w:rsid w:val="005A6388"/>
    <w:rsid w:val="005A6D71"/>
    <w:rsid w:val="005A7970"/>
    <w:rsid w:val="005B107A"/>
    <w:rsid w:val="005B31FD"/>
    <w:rsid w:val="005B3FA9"/>
    <w:rsid w:val="005B42C5"/>
    <w:rsid w:val="005B5E8D"/>
    <w:rsid w:val="005B5F79"/>
    <w:rsid w:val="005B69EA"/>
    <w:rsid w:val="005B7F42"/>
    <w:rsid w:val="005C0715"/>
    <w:rsid w:val="005C1D04"/>
    <w:rsid w:val="005C285A"/>
    <w:rsid w:val="005C2A9D"/>
    <w:rsid w:val="005C3CC1"/>
    <w:rsid w:val="005C5DD1"/>
    <w:rsid w:val="005D0915"/>
    <w:rsid w:val="005D14FC"/>
    <w:rsid w:val="005D3E89"/>
    <w:rsid w:val="005D56F2"/>
    <w:rsid w:val="005D615B"/>
    <w:rsid w:val="005D68EC"/>
    <w:rsid w:val="005D7155"/>
    <w:rsid w:val="005E0383"/>
    <w:rsid w:val="005E08AA"/>
    <w:rsid w:val="005E0D52"/>
    <w:rsid w:val="005E179E"/>
    <w:rsid w:val="005E533F"/>
    <w:rsid w:val="005E5358"/>
    <w:rsid w:val="005E5B59"/>
    <w:rsid w:val="005E6110"/>
    <w:rsid w:val="005E6E55"/>
    <w:rsid w:val="005E702B"/>
    <w:rsid w:val="005F048A"/>
    <w:rsid w:val="005F384B"/>
    <w:rsid w:val="005F5FF9"/>
    <w:rsid w:val="005F6840"/>
    <w:rsid w:val="00600D8C"/>
    <w:rsid w:val="006015D3"/>
    <w:rsid w:val="00602EB1"/>
    <w:rsid w:val="0060313F"/>
    <w:rsid w:val="0060467C"/>
    <w:rsid w:val="00613A31"/>
    <w:rsid w:val="006142DF"/>
    <w:rsid w:val="006154A2"/>
    <w:rsid w:val="00616916"/>
    <w:rsid w:val="00616922"/>
    <w:rsid w:val="00616970"/>
    <w:rsid w:val="00620D89"/>
    <w:rsid w:val="00620F52"/>
    <w:rsid w:val="006231E4"/>
    <w:rsid w:val="00625689"/>
    <w:rsid w:val="0062681F"/>
    <w:rsid w:val="00636AF0"/>
    <w:rsid w:val="00640480"/>
    <w:rsid w:val="00644A32"/>
    <w:rsid w:val="0064791F"/>
    <w:rsid w:val="00647DB3"/>
    <w:rsid w:val="00650CFB"/>
    <w:rsid w:val="00651099"/>
    <w:rsid w:val="00654E7A"/>
    <w:rsid w:val="006562DF"/>
    <w:rsid w:val="006617D8"/>
    <w:rsid w:val="0066675A"/>
    <w:rsid w:val="00666823"/>
    <w:rsid w:val="00666A65"/>
    <w:rsid w:val="00666B7F"/>
    <w:rsid w:val="006671C3"/>
    <w:rsid w:val="00667C86"/>
    <w:rsid w:val="00667D82"/>
    <w:rsid w:val="006717BA"/>
    <w:rsid w:val="00671994"/>
    <w:rsid w:val="00671B2D"/>
    <w:rsid w:val="00673671"/>
    <w:rsid w:val="00675F0C"/>
    <w:rsid w:val="00676916"/>
    <w:rsid w:val="00680AF6"/>
    <w:rsid w:val="00681153"/>
    <w:rsid w:val="00682F5D"/>
    <w:rsid w:val="006860FC"/>
    <w:rsid w:val="006861EE"/>
    <w:rsid w:val="00691A14"/>
    <w:rsid w:val="00693BB9"/>
    <w:rsid w:val="006941DB"/>
    <w:rsid w:val="00694545"/>
    <w:rsid w:val="00696F1E"/>
    <w:rsid w:val="0069730E"/>
    <w:rsid w:val="006A022A"/>
    <w:rsid w:val="006A0CE5"/>
    <w:rsid w:val="006A1FFD"/>
    <w:rsid w:val="006A321D"/>
    <w:rsid w:val="006A34D8"/>
    <w:rsid w:val="006A4761"/>
    <w:rsid w:val="006B039B"/>
    <w:rsid w:val="006B298F"/>
    <w:rsid w:val="006B3A71"/>
    <w:rsid w:val="006B46F1"/>
    <w:rsid w:val="006B4CDA"/>
    <w:rsid w:val="006B5B00"/>
    <w:rsid w:val="006B71C3"/>
    <w:rsid w:val="006B79C6"/>
    <w:rsid w:val="006C632E"/>
    <w:rsid w:val="006C738A"/>
    <w:rsid w:val="006D319B"/>
    <w:rsid w:val="006D329B"/>
    <w:rsid w:val="006D35CE"/>
    <w:rsid w:val="006D4028"/>
    <w:rsid w:val="006D5CC6"/>
    <w:rsid w:val="006D5FA6"/>
    <w:rsid w:val="006D6E59"/>
    <w:rsid w:val="006E2288"/>
    <w:rsid w:val="006E31AD"/>
    <w:rsid w:val="006E5002"/>
    <w:rsid w:val="006E50BD"/>
    <w:rsid w:val="006E62ED"/>
    <w:rsid w:val="006F1A32"/>
    <w:rsid w:val="006F2A67"/>
    <w:rsid w:val="006F2F7A"/>
    <w:rsid w:val="006F5972"/>
    <w:rsid w:val="006F61B3"/>
    <w:rsid w:val="006F7B45"/>
    <w:rsid w:val="00700685"/>
    <w:rsid w:val="007017A0"/>
    <w:rsid w:val="00702E4F"/>
    <w:rsid w:val="00703C79"/>
    <w:rsid w:val="007075E3"/>
    <w:rsid w:val="00710E75"/>
    <w:rsid w:val="007154DB"/>
    <w:rsid w:val="00715AB0"/>
    <w:rsid w:val="0072030C"/>
    <w:rsid w:val="00720A25"/>
    <w:rsid w:val="00720F6F"/>
    <w:rsid w:val="0072576C"/>
    <w:rsid w:val="00725D3E"/>
    <w:rsid w:val="00725F4A"/>
    <w:rsid w:val="007264BE"/>
    <w:rsid w:val="00726706"/>
    <w:rsid w:val="00726FE2"/>
    <w:rsid w:val="00732099"/>
    <w:rsid w:val="007320B8"/>
    <w:rsid w:val="00732C6F"/>
    <w:rsid w:val="007346D0"/>
    <w:rsid w:val="0073798A"/>
    <w:rsid w:val="00737AB8"/>
    <w:rsid w:val="0074046A"/>
    <w:rsid w:val="00740591"/>
    <w:rsid w:val="00740D49"/>
    <w:rsid w:val="00741F88"/>
    <w:rsid w:val="007427D0"/>
    <w:rsid w:val="007429C5"/>
    <w:rsid w:val="00743662"/>
    <w:rsid w:val="00743B2C"/>
    <w:rsid w:val="00746F0B"/>
    <w:rsid w:val="007502C1"/>
    <w:rsid w:val="007552AB"/>
    <w:rsid w:val="00755B8F"/>
    <w:rsid w:val="00756035"/>
    <w:rsid w:val="00756719"/>
    <w:rsid w:val="00761082"/>
    <w:rsid w:val="007618C6"/>
    <w:rsid w:val="00762018"/>
    <w:rsid w:val="007624AD"/>
    <w:rsid w:val="007635D4"/>
    <w:rsid w:val="00765C75"/>
    <w:rsid w:val="007662B5"/>
    <w:rsid w:val="00766459"/>
    <w:rsid w:val="00766845"/>
    <w:rsid w:val="00770B6A"/>
    <w:rsid w:val="00771373"/>
    <w:rsid w:val="00774860"/>
    <w:rsid w:val="007756A6"/>
    <w:rsid w:val="00776E14"/>
    <w:rsid w:val="00780AA1"/>
    <w:rsid w:val="00781B39"/>
    <w:rsid w:val="007868E8"/>
    <w:rsid w:val="0078797F"/>
    <w:rsid w:val="00787B60"/>
    <w:rsid w:val="00790654"/>
    <w:rsid w:val="0079071B"/>
    <w:rsid w:val="007911B1"/>
    <w:rsid w:val="00791C69"/>
    <w:rsid w:val="00792774"/>
    <w:rsid w:val="00796269"/>
    <w:rsid w:val="0079797B"/>
    <w:rsid w:val="007A0E23"/>
    <w:rsid w:val="007A1FD2"/>
    <w:rsid w:val="007A2A26"/>
    <w:rsid w:val="007A331B"/>
    <w:rsid w:val="007A354F"/>
    <w:rsid w:val="007A5363"/>
    <w:rsid w:val="007A664F"/>
    <w:rsid w:val="007A77F1"/>
    <w:rsid w:val="007A79FB"/>
    <w:rsid w:val="007B082E"/>
    <w:rsid w:val="007B1260"/>
    <w:rsid w:val="007B20AC"/>
    <w:rsid w:val="007B2F6D"/>
    <w:rsid w:val="007B5AA6"/>
    <w:rsid w:val="007C0CE6"/>
    <w:rsid w:val="007C0FEC"/>
    <w:rsid w:val="007C1CA1"/>
    <w:rsid w:val="007C1D64"/>
    <w:rsid w:val="007C636A"/>
    <w:rsid w:val="007C6568"/>
    <w:rsid w:val="007C687D"/>
    <w:rsid w:val="007C77B3"/>
    <w:rsid w:val="007C7E0B"/>
    <w:rsid w:val="007D01E0"/>
    <w:rsid w:val="007D2D7F"/>
    <w:rsid w:val="007D349D"/>
    <w:rsid w:val="007D41C2"/>
    <w:rsid w:val="007D4A79"/>
    <w:rsid w:val="007D6368"/>
    <w:rsid w:val="007D643D"/>
    <w:rsid w:val="007E100E"/>
    <w:rsid w:val="007E39EB"/>
    <w:rsid w:val="007E58C0"/>
    <w:rsid w:val="007E62A7"/>
    <w:rsid w:val="007E7534"/>
    <w:rsid w:val="007F748C"/>
    <w:rsid w:val="007F7496"/>
    <w:rsid w:val="008009ED"/>
    <w:rsid w:val="00803F67"/>
    <w:rsid w:val="008047BD"/>
    <w:rsid w:val="00804E0E"/>
    <w:rsid w:val="00811139"/>
    <w:rsid w:val="00812DDA"/>
    <w:rsid w:val="00813026"/>
    <w:rsid w:val="0081394A"/>
    <w:rsid w:val="00815D7C"/>
    <w:rsid w:val="008178A4"/>
    <w:rsid w:val="00825048"/>
    <w:rsid w:val="00825B0C"/>
    <w:rsid w:val="00826543"/>
    <w:rsid w:val="00826C6E"/>
    <w:rsid w:val="008305C9"/>
    <w:rsid w:val="0083063D"/>
    <w:rsid w:val="00830E31"/>
    <w:rsid w:val="0083194D"/>
    <w:rsid w:val="00833477"/>
    <w:rsid w:val="00834C36"/>
    <w:rsid w:val="008354DB"/>
    <w:rsid w:val="00835FDE"/>
    <w:rsid w:val="008378F7"/>
    <w:rsid w:val="008410D3"/>
    <w:rsid w:val="00841F92"/>
    <w:rsid w:val="0084247E"/>
    <w:rsid w:val="00842AB5"/>
    <w:rsid w:val="008437A8"/>
    <w:rsid w:val="00845BAF"/>
    <w:rsid w:val="00850E43"/>
    <w:rsid w:val="0085198C"/>
    <w:rsid w:val="00852621"/>
    <w:rsid w:val="00852738"/>
    <w:rsid w:val="00853456"/>
    <w:rsid w:val="00854CE1"/>
    <w:rsid w:val="00854D47"/>
    <w:rsid w:val="00855031"/>
    <w:rsid w:val="00855E1E"/>
    <w:rsid w:val="00857B44"/>
    <w:rsid w:val="008629B8"/>
    <w:rsid w:val="00862A89"/>
    <w:rsid w:val="00864EF9"/>
    <w:rsid w:val="00867C83"/>
    <w:rsid w:val="00871002"/>
    <w:rsid w:val="00872BEF"/>
    <w:rsid w:val="008730F2"/>
    <w:rsid w:val="00873C8E"/>
    <w:rsid w:val="00874842"/>
    <w:rsid w:val="008761F5"/>
    <w:rsid w:val="00876714"/>
    <w:rsid w:val="00877EDA"/>
    <w:rsid w:val="0088193A"/>
    <w:rsid w:val="00883ABD"/>
    <w:rsid w:val="008847BA"/>
    <w:rsid w:val="00884988"/>
    <w:rsid w:val="00884F14"/>
    <w:rsid w:val="008851F1"/>
    <w:rsid w:val="00885280"/>
    <w:rsid w:val="008876C9"/>
    <w:rsid w:val="0089145B"/>
    <w:rsid w:val="00892518"/>
    <w:rsid w:val="0089277C"/>
    <w:rsid w:val="00894BE5"/>
    <w:rsid w:val="00896B77"/>
    <w:rsid w:val="00897234"/>
    <w:rsid w:val="0089758C"/>
    <w:rsid w:val="00897B8F"/>
    <w:rsid w:val="00897C35"/>
    <w:rsid w:val="00897E54"/>
    <w:rsid w:val="008A03F5"/>
    <w:rsid w:val="008A2AB9"/>
    <w:rsid w:val="008A2B0E"/>
    <w:rsid w:val="008A3287"/>
    <w:rsid w:val="008A3A68"/>
    <w:rsid w:val="008A416A"/>
    <w:rsid w:val="008A74BD"/>
    <w:rsid w:val="008A7562"/>
    <w:rsid w:val="008B0176"/>
    <w:rsid w:val="008B15A5"/>
    <w:rsid w:val="008B2073"/>
    <w:rsid w:val="008B2CCD"/>
    <w:rsid w:val="008B5F9F"/>
    <w:rsid w:val="008B7352"/>
    <w:rsid w:val="008B7618"/>
    <w:rsid w:val="008C0E5A"/>
    <w:rsid w:val="008C23A9"/>
    <w:rsid w:val="008C7F31"/>
    <w:rsid w:val="008D1D50"/>
    <w:rsid w:val="008D25D2"/>
    <w:rsid w:val="008D631E"/>
    <w:rsid w:val="008E0150"/>
    <w:rsid w:val="008E4671"/>
    <w:rsid w:val="008E5589"/>
    <w:rsid w:val="008E5F84"/>
    <w:rsid w:val="008E7343"/>
    <w:rsid w:val="008E7D04"/>
    <w:rsid w:val="008F06EC"/>
    <w:rsid w:val="008F0C12"/>
    <w:rsid w:val="008F1D7D"/>
    <w:rsid w:val="008F229A"/>
    <w:rsid w:val="008F2CD4"/>
    <w:rsid w:val="008F3B41"/>
    <w:rsid w:val="008F3C72"/>
    <w:rsid w:val="008F45C1"/>
    <w:rsid w:val="008F4C9F"/>
    <w:rsid w:val="008F4FCA"/>
    <w:rsid w:val="008F6435"/>
    <w:rsid w:val="008F7FA0"/>
    <w:rsid w:val="0090012A"/>
    <w:rsid w:val="00901AED"/>
    <w:rsid w:val="00904ABB"/>
    <w:rsid w:val="00904F17"/>
    <w:rsid w:val="00905C8B"/>
    <w:rsid w:val="00905E35"/>
    <w:rsid w:val="009073AE"/>
    <w:rsid w:val="009108D8"/>
    <w:rsid w:val="009115FB"/>
    <w:rsid w:val="00914943"/>
    <w:rsid w:val="0091500E"/>
    <w:rsid w:val="00915CB7"/>
    <w:rsid w:val="00920094"/>
    <w:rsid w:val="0092061E"/>
    <w:rsid w:val="009236B8"/>
    <w:rsid w:val="00923E69"/>
    <w:rsid w:val="0092551A"/>
    <w:rsid w:val="00925CCC"/>
    <w:rsid w:val="0092768D"/>
    <w:rsid w:val="00927AF1"/>
    <w:rsid w:val="00927F27"/>
    <w:rsid w:val="00931088"/>
    <w:rsid w:val="0093379D"/>
    <w:rsid w:val="009346C8"/>
    <w:rsid w:val="009348E3"/>
    <w:rsid w:val="00934A55"/>
    <w:rsid w:val="009350D1"/>
    <w:rsid w:val="00936185"/>
    <w:rsid w:val="0093793B"/>
    <w:rsid w:val="009404AA"/>
    <w:rsid w:val="00940B15"/>
    <w:rsid w:val="00941E96"/>
    <w:rsid w:val="0094231E"/>
    <w:rsid w:val="0094250F"/>
    <w:rsid w:val="009425BA"/>
    <w:rsid w:val="009426BA"/>
    <w:rsid w:val="00942710"/>
    <w:rsid w:val="00942F3D"/>
    <w:rsid w:val="00943B90"/>
    <w:rsid w:val="00944139"/>
    <w:rsid w:val="0094423E"/>
    <w:rsid w:val="00944350"/>
    <w:rsid w:val="009459AB"/>
    <w:rsid w:val="00945F0C"/>
    <w:rsid w:val="009518D7"/>
    <w:rsid w:val="00952942"/>
    <w:rsid w:val="00952F70"/>
    <w:rsid w:val="0095447A"/>
    <w:rsid w:val="00954E01"/>
    <w:rsid w:val="009552F2"/>
    <w:rsid w:val="00957B1D"/>
    <w:rsid w:val="00961FCC"/>
    <w:rsid w:val="00962A56"/>
    <w:rsid w:val="00963720"/>
    <w:rsid w:val="00964943"/>
    <w:rsid w:val="00965FDF"/>
    <w:rsid w:val="00966BDE"/>
    <w:rsid w:val="00967238"/>
    <w:rsid w:val="00967726"/>
    <w:rsid w:val="00971F26"/>
    <w:rsid w:val="0097251B"/>
    <w:rsid w:val="009729F9"/>
    <w:rsid w:val="0097524E"/>
    <w:rsid w:val="00980274"/>
    <w:rsid w:val="0098390C"/>
    <w:rsid w:val="00985D52"/>
    <w:rsid w:val="00994728"/>
    <w:rsid w:val="009950FC"/>
    <w:rsid w:val="0099668D"/>
    <w:rsid w:val="00996778"/>
    <w:rsid w:val="009A15D4"/>
    <w:rsid w:val="009A2790"/>
    <w:rsid w:val="009A2E3C"/>
    <w:rsid w:val="009A396E"/>
    <w:rsid w:val="009A408B"/>
    <w:rsid w:val="009A4201"/>
    <w:rsid w:val="009A4A14"/>
    <w:rsid w:val="009A745F"/>
    <w:rsid w:val="009B0337"/>
    <w:rsid w:val="009B07A2"/>
    <w:rsid w:val="009B1B00"/>
    <w:rsid w:val="009B1E13"/>
    <w:rsid w:val="009B7ADF"/>
    <w:rsid w:val="009B7E59"/>
    <w:rsid w:val="009C004F"/>
    <w:rsid w:val="009C0F57"/>
    <w:rsid w:val="009C17EE"/>
    <w:rsid w:val="009C3FE7"/>
    <w:rsid w:val="009C58C4"/>
    <w:rsid w:val="009C58FD"/>
    <w:rsid w:val="009C5BC1"/>
    <w:rsid w:val="009C6250"/>
    <w:rsid w:val="009C67F2"/>
    <w:rsid w:val="009D1767"/>
    <w:rsid w:val="009D29F9"/>
    <w:rsid w:val="009D3EF3"/>
    <w:rsid w:val="009D5C76"/>
    <w:rsid w:val="009D6219"/>
    <w:rsid w:val="009D6CDB"/>
    <w:rsid w:val="009E0F63"/>
    <w:rsid w:val="009E2661"/>
    <w:rsid w:val="009E29D2"/>
    <w:rsid w:val="009E3A7E"/>
    <w:rsid w:val="009E4E5D"/>
    <w:rsid w:val="009E6420"/>
    <w:rsid w:val="009E7E5B"/>
    <w:rsid w:val="009F0A90"/>
    <w:rsid w:val="009F0FCC"/>
    <w:rsid w:val="009F173D"/>
    <w:rsid w:val="009F29F1"/>
    <w:rsid w:val="009F2D37"/>
    <w:rsid w:val="009F33F7"/>
    <w:rsid w:val="009F3F55"/>
    <w:rsid w:val="009F4BB8"/>
    <w:rsid w:val="009F594E"/>
    <w:rsid w:val="009F64EA"/>
    <w:rsid w:val="009F6F2D"/>
    <w:rsid w:val="00A03854"/>
    <w:rsid w:val="00A05191"/>
    <w:rsid w:val="00A10345"/>
    <w:rsid w:val="00A1059E"/>
    <w:rsid w:val="00A143B8"/>
    <w:rsid w:val="00A15810"/>
    <w:rsid w:val="00A15A6F"/>
    <w:rsid w:val="00A15B1C"/>
    <w:rsid w:val="00A15B80"/>
    <w:rsid w:val="00A166AF"/>
    <w:rsid w:val="00A1700C"/>
    <w:rsid w:val="00A227FD"/>
    <w:rsid w:val="00A2303F"/>
    <w:rsid w:val="00A23ED5"/>
    <w:rsid w:val="00A331A3"/>
    <w:rsid w:val="00A34C1E"/>
    <w:rsid w:val="00A35103"/>
    <w:rsid w:val="00A35BE5"/>
    <w:rsid w:val="00A41D10"/>
    <w:rsid w:val="00A42167"/>
    <w:rsid w:val="00A42421"/>
    <w:rsid w:val="00A46239"/>
    <w:rsid w:val="00A50A04"/>
    <w:rsid w:val="00A50A8A"/>
    <w:rsid w:val="00A5185E"/>
    <w:rsid w:val="00A51D2F"/>
    <w:rsid w:val="00A526D1"/>
    <w:rsid w:val="00A53FAC"/>
    <w:rsid w:val="00A545B9"/>
    <w:rsid w:val="00A54F07"/>
    <w:rsid w:val="00A561DC"/>
    <w:rsid w:val="00A575BD"/>
    <w:rsid w:val="00A57A5F"/>
    <w:rsid w:val="00A60B93"/>
    <w:rsid w:val="00A60C19"/>
    <w:rsid w:val="00A618FC"/>
    <w:rsid w:val="00A63A25"/>
    <w:rsid w:val="00A6535F"/>
    <w:rsid w:val="00A65E27"/>
    <w:rsid w:val="00A665F0"/>
    <w:rsid w:val="00A66E99"/>
    <w:rsid w:val="00A70E5E"/>
    <w:rsid w:val="00A7240D"/>
    <w:rsid w:val="00A74A92"/>
    <w:rsid w:val="00A74E10"/>
    <w:rsid w:val="00A77DA5"/>
    <w:rsid w:val="00A80287"/>
    <w:rsid w:val="00A81ACC"/>
    <w:rsid w:val="00A82621"/>
    <w:rsid w:val="00A83994"/>
    <w:rsid w:val="00A83BA6"/>
    <w:rsid w:val="00A85770"/>
    <w:rsid w:val="00A859AB"/>
    <w:rsid w:val="00A8720F"/>
    <w:rsid w:val="00A90350"/>
    <w:rsid w:val="00A941EE"/>
    <w:rsid w:val="00A956AC"/>
    <w:rsid w:val="00A96819"/>
    <w:rsid w:val="00A96EEF"/>
    <w:rsid w:val="00A970F1"/>
    <w:rsid w:val="00AA2F4E"/>
    <w:rsid w:val="00AA3550"/>
    <w:rsid w:val="00AA3989"/>
    <w:rsid w:val="00AA39B2"/>
    <w:rsid w:val="00AB10E4"/>
    <w:rsid w:val="00AB1E06"/>
    <w:rsid w:val="00AB5EF5"/>
    <w:rsid w:val="00AB7C02"/>
    <w:rsid w:val="00AC0962"/>
    <w:rsid w:val="00AC0D1F"/>
    <w:rsid w:val="00AC3D9B"/>
    <w:rsid w:val="00AC4126"/>
    <w:rsid w:val="00AC4E77"/>
    <w:rsid w:val="00AC5CF0"/>
    <w:rsid w:val="00AD1731"/>
    <w:rsid w:val="00AD2C3D"/>
    <w:rsid w:val="00AD4F4D"/>
    <w:rsid w:val="00AD53C9"/>
    <w:rsid w:val="00AD59BC"/>
    <w:rsid w:val="00AD639E"/>
    <w:rsid w:val="00AD67C9"/>
    <w:rsid w:val="00AD6E4A"/>
    <w:rsid w:val="00AD7039"/>
    <w:rsid w:val="00AE02F9"/>
    <w:rsid w:val="00AE0519"/>
    <w:rsid w:val="00AE1540"/>
    <w:rsid w:val="00AE2373"/>
    <w:rsid w:val="00AE5435"/>
    <w:rsid w:val="00AE576C"/>
    <w:rsid w:val="00AE647E"/>
    <w:rsid w:val="00AE654E"/>
    <w:rsid w:val="00AF243D"/>
    <w:rsid w:val="00AF388E"/>
    <w:rsid w:val="00AF38AA"/>
    <w:rsid w:val="00AF5637"/>
    <w:rsid w:val="00AF5B2E"/>
    <w:rsid w:val="00AF6982"/>
    <w:rsid w:val="00AF69AD"/>
    <w:rsid w:val="00AF6B56"/>
    <w:rsid w:val="00AF7010"/>
    <w:rsid w:val="00AF7FA5"/>
    <w:rsid w:val="00B00389"/>
    <w:rsid w:val="00B0041C"/>
    <w:rsid w:val="00B0172B"/>
    <w:rsid w:val="00B02C2B"/>
    <w:rsid w:val="00B04D38"/>
    <w:rsid w:val="00B058BC"/>
    <w:rsid w:val="00B10049"/>
    <w:rsid w:val="00B11239"/>
    <w:rsid w:val="00B11C19"/>
    <w:rsid w:val="00B1734D"/>
    <w:rsid w:val="00B22B93"/>
    <w:rsid w:val="00B23C24"/>
    <w:rsid w:val="00B248CA"/>
    <w:rsid w:val="00B26B0C"/>
    <w:rsid w:val="00B26C63"/>
    <w:rsid w:val="00B27D63"/>
    <w:rsid w:val="00B32245"/>
    <w:rsid w:val="00B3243A"/>
    <w:rsid w:val="00B32D08"/>
    <w:rsid w:val="00B37536"/>
    <w:rsid w:val="00B3768D"/>
    <w:rsid w:val="00B3779E"/>
    <w:rsid w:val="00B4009A"/>
    <w:rsid w:val="00B409AC"/>
    <w:rsid w:val="00B45C50"/>
    <w:rsid w:val="00B46F4E"/>
    <w:rsid w:val="00B53666"/>
    <w:rsid w:val="00B53A24"/>
    <w:rsid w:val="00B56F22"/>
    <w:rsid w:val="00B5758C"/>
    <w:rsid w:val="00B606CC"/>
    <w:rsid w:val="00B60B10"/>
    <w:rsid w:val="00B6198E"/>
    <w:rsid w:val="00B62E0F"/>
    <w:rsid w:val="00B6522A"/>
    <w:rsid w:val="00B65A87"/>
    <w:rsid w:val="00B73C1E"/>
    <w:rsid w:val="00B741BD"/>
    <w:rsid w:val="00B75500"/>
    <w:rsid w:val="00B7599B"/>
    <w:rsid w:val="00B763E2"/>
    <w:rsid w:val="00B76E85"/>
    <w:rsid w:val="00B77771"/>
    <w:rsid w:val="00B77C77"/>
    <w:rsid w:val="00B80CC7"/>
    <w:rsid w:val="00B83BF1"/>
    <w:rsid w:val="00B846B4"/>
    <w:rsid w:val="00B86A5D"/>
    <w:rsid w:val="00B86F0F"/>
    <w:rsid w:val="00B87E93"/>
    <w:rsid w:val="00B928C3"/>
    <w:rsid w:val="00B92D54"/>
    <w:rsid w:val="00B93BBA"/>
    <w:rsid w:val="00B93FDD"/>
    <w:rsid w:val="00B9426D"/>
    <w:rsid w:val="00B94E8F"/>
    <w:rsid w:val="00B955B4"/>
    <w:rsid w:val="00B97B32"/>
    <w:rsid w:val="00BA0007"/>
    <w:rsid w:val="00BA03E5"/>
    <w:rsid w:val="00BA1023"/>
    <w:rsid w:val="00BA167E"/>
    <w:rsid w:val="00BA1EE8"/>
    <w:rsid w:val="00BA47C2"/>
    <w:rsid w:val="00BB432D"/>
    <w:rsid w:val="00BB66B0"/>
    <w:rsid w:val="00BB775F"/>
    <w:rsid w:val="00BC1D8B"/>
    <w:rsid w:val="00BC2C54"/>
    <w:rsid w:val="00BC31D0"/>
    <w:rsid w:val="00BC3BC7"/>
    <w:rsid w:val="00BC556F"/>
    <w:rsid w:val="00BC6047"/>
    <w:rsid w:val="00BC74BD"/>
    <w:rsid w:val="00BD12C9"/>
    <w:rsid w:val="00BD1327"/>
    <w:rsid w:val="00BD13CC"/>
    <w:rsid w:val="00BD4DE9"/>
    <w:rsid w:val="00BD625A"/>
    <w:rsid w:val="00BD666F"/>
    <w:rsid w:val="00BE0E28"/>
    <w:rsid w:val="00BE170F"/>
    <w:rsid w:val="00BE1BE4"/>
    <w:rsid w:val="00BE1CC7"/>
    <w:rsid w:val="00BE28B6"/>
    <w:rsid w:val="00BE2A95"/>
    <w:rsid w:val="00BE3C4C"/>
    <w:rsid w:val="00BE530F"/>
    <w:rsid w:val="00BE6D3C"/>
    <w:rsid w:val="00BE6E91"/>
    <w:rsid w:val="00BE77A0"/>
    <w:rsid w:val="00BE7910"/>
    <w:rsid w:val="00BE7B29"/>
    <w:rsid w:val="00BF05EA"/>
    <w:rsid w:val="00BF149F"/>
    <w:rsid w:val="00BF3AF5"/>
    <w:rsid w:val="00BF6437"/>
    <w:rsid w:val="00BF76DF"/>
    <w:rsid w:val="00BF7AA3"/>
    <w:rsid w:val="00C014AA"/>
    <w:rsid w:val="00C0268D"/>
    <w:rsid w:val="00C0585C"/>
    <w:rsid w:val="00C07B87"/>
    <w:rsid w:val="00C11D4F"/>
    <w:rsid w:val="00C11EFC"/>
    <w:rsid w:val="00C16980"/>
    <w:rsid w:val="00C21219"/>
    <w:rsid w:val="00C2123D"/>
    <w:rsid w:val="00C21BD9"/>
    <w:rsid w:val="00C22BC7"/>
    <w:rsid w:val="00C23165"/>
    <w:rsid w:val="00C26EDB"/>
    <w:rsid w:val="00C26F53"/>
    <w:rsid w:val="00C306B7"/>
    <w:rsid w:val="00C31442"/>
    <w:rsid w:val="00C316C8"/>
    <w:rsid w:val="00C31FB9"/>
    <w:rsid w:val="00C32EA8"/>
    <w:rsid w:val="00C33D30"/>
    <w:rsid w:val="00C36586"/>
    <w:rsid w:val="00C37034"/>
    <w:rsid w:val="00C37734"/>
    <w:rsid w:val="00C403E6"/>
    <w:rsid w:val="00C40828"/>
    <w:rsid w:val="00C40AD1"/>
    <w:rsid w:val="00C42713"/>
    <w:rsid w:val="00C43BA9"/>
    <w:rsid w:val="00C44993"/>
    <w:rsid w:val="00C47791"/>
    <w:rsid w:val="00C50386"/>
    <w:rsid w:val="00C510FE"/>
    <w:rsid w:val="00C53E31"/>
    <w:rsid w:val="00C547E7"/>
    <w:rsid w:val="00C55F62"/>
    <w:rsid w:val="00C57360"/>
    <w:rsid w:val="00C578F6"/>
    <w:rsid w:val="00C660DB"/>
    <w:rsid w:val="00C66F9E"/>
    <w:rsid w:val="00C7067E"/>
    <w:rsid w:val="00C70868"/>
    <w:rsid w:val="00C71450"/>
    <w:rsid w:val="00C71E5D"/>
    <w:rsid w:val="00C725E9"/>
    <w:rsid w:val="00C72C83"/>
    <w:rsid w:val="00C72CE1"/>
    <w:rsid w:val="00C75EFA"/>
    <w:rsid w:val="00C762C3"/>
    <w:rsid w:val="00C76753"/>
    <w:rsid w:val="00C8154A"/>
    <w:rsid w:val="00C8238C"/>
    <w:rsid w:val="00C845B3"/>
    <w:rsid w:val="00C849F0"/>
    <w:rsid w:val="00C851E5"/>
    <w:rsid w:val="00C87A1B"/>
    <w:rsid w:val="00C91E20"/>
    <w:rsid w:val="00C92C41"/>
    <w:rsid w:val="00C93B99"/>
    <w:rsid w:val="00C94331"/>
    <w:rsid w:val="00C9473D"/>
    <w:rsid w:val="00C94B51"/>
    <w:rsid w:val="00C950D8"/>
    <w:rsid w:val="00C954B6"/>
    <w:rsid w:val="00C96275"/>
    <w:rsid w:val="00CA1942"/>
    <w:rsid w:val="00CA5EC9"/>
    <w:rsid w:val="00CA6DDE"/>
    <w:rsid w:val="00CA76C0"/>
    <w:rsid w:val="00CA777A"/>
    <w:rsid w:val="00CB39D9"/>
    <w:rsid w:val="00CB5BE0"/>
    <w:rsid w:val="00CB694F"/>
    <w:rsid w:val="00CB6AAC"/>
    <w:rsid w:val="00CB6E36"/>
    <w:rsid w:val="00CC13AD"/>
    <w:rsid w:val="00CC385A"/>
    <w:rsid w:val="00CC3935"/>
    <w:rsid w:val="00CC4A69"/>
    <w:rsid w:val="00CC59E8"/>
    <w:rsid w:val="00CC61A1"/>
    <w:rsid w:val="00CC7297"/>
    <w:rsid w:val="00CC7990"/>
    <w:rsid w:val="00CD2C4F"/>
    <w:rsid w:val="00CD36EA"/>
    <w:rsid w:val="00CD3AE9"/>
    <w:rsid w:val="00CD51A9"/>
    <w:rsid w:val="00CD5684"/>
    <w:rsid w:val="00CD6E94"/>
    <w:rsid w:val="00CD7043"/>
    <w:rsid w:val="00CD7B34"/>
    <w:rsid w:val="00CE03A4"/>
    <w:rsid w:val="00CE0D84"/>
    <w:rsid w:val="00CE3602"/>
    <w:rsid w:val="00CE3755"/>
    <w:rsid w:val="00CE37DA"/>
    <w:rsid w:val="00CE3E11"/>
    <w:rsid w:val="00CE3F85"/>
    <w:rsid w:val="00CE43EC"/>
    <w:rsid w:val="00CE4AE3"/>
    <w:rsid w:val="00CE5966"/>
    <w:rsid w:val="00CE6389"/>
    <w:rsid w:val="00CE7E44"/>
    <w:rsid w:val="00CF0D6C"/>
    <w:rsid w:val="00CF3922"/>
    <w:rsid w:val="00CF4D3A"/>
    <w:rsid w:val="00CF5EEB"/>
    <w:rsid w:val="00CF671B"/>
    <w:rsid w:val="00D001CB"/>
    <w:rsid w:val="00D01272"/>
    <w:rsid w:val="00D01627"/>
    <w:rsid w:val="00D01B65"/>
    <w:rsid w:val="00D01D0E"/>
    <w:rsid w:val="00D023B2"/>
    <w:rsid w:val="00D05B95"/>
    <w:rsid w:val="00D1269C"/>
    <w:rsid w:val="00D14F73"/>
    <w:rsid w:val="00D155BA"/>
    <w:rsid w:val="00D1583D"/>
    <w:rsid w:val="00D16B56"/>
    <w:rsid w:val="00D20755"/>
    <w:rsid w:val="00D20AF2"/>
    <w:rsid w:val="00D21636"/>
    <w:rsid w:val="00D23B16"/>
    <w:rsid w:val="00D24DE1"/>
    <w:rsid w:val="00D307C7"/>
    <w:rsid w:val="00D31A40"/>
    <w:rsid w:val="00D34123"/>
    <w:rsid w:val="00D35CA4"/>
    <w:rsid w:val="00D43372"/>
    <w:rsid w:val="00D445BC"/>
    <w:rsid w:val="00D4514F"/>
    <w:rsid w:val="00D454E3"/>
    <w:rsid w:val="00D45F72"/>
    <w:rsid w:val="00D46D01"/>
    <w:rsid w:val="00D47562"/>
    <w:rsid w:val="00D506D6"/>
    <w:rsid w:val="00D53547"/>
    <w:rsid w:val="00D54CBF"/>
    <w:rsid w:val="00D5559C"/>
    <w:rsid w:val="00D55B37"/>
    <w:rsid w:val="00D56664"/>
    <w:rsid w:val="00D56C6B"/>
    <w:rsid w:val="00D610BA"/>
    <w:rsid w:val="00D610EA"/>
    <w:rsid w:val="00D613FE"/>
    <w:rsid w:val="00D6265E"/>
    <w:rsid w:val="00D62D56"/>
    <w:rsid w:val="00D6432F"/>
    <w:rsid w:val="00D64503"/>
    <w:rsid w:val="00D65355"/>
    <w:rsid w:val="00D66A54"/>
    <w:rsid w:val="00D713A7"/>
    <w:rsid w:val="00D717CF"/>
    <w:rsid w:val="00D738F1"/>
    <w:rsid w:val="00D74EB3"/>
    <w:rsid w:val="00D75524"/>
    <w:rsid w:val="00D76364"/>
    <w:rsid w:val="00D8378C"/>
    <w:rsid w:val="00D848C6"/>
    <w:rsid w:val="00D84B23"/>
    <w:rsid w:val="00D929F6"/>
    <w:rsid w:val="00D947EE"/>
    <w:rsid w:val="00D94B25"/>
    <w:rsid w:val="00D95982"/>
    <w:rsid w:val="00D96BC6"/>
    <w:rsid w:val="00DA2126"/>
    <w:rsid w:val="00DA3345"/>
    <w:rsid w:val="00DA42C1"/>
    <w:rsid w:val="00DA54FF"/>
    <w:rsid w:val="00DB03D8"/>
    <w:rsid w:val="00DB113D"/>
    <w:rsid w:val="00DB1169"/>
    <w:rsid w:val="00DB1642"/>
    <w:rsid w:val="00DB1D04"/>
    <w:rsid w:val="00DB50D6"/>
    <w:rsid w:val="00DB7369"/>
    <w:rsid w:val="00DC099C"/>
    <w:rsid w:val="00DC1FA4"/>
    <w:rsid w:val="00DC2503"/>
    <w:rsid w:val="00DD2883"/>
    <w:rsid w:val="00DD2B52"/>
    <w:rsid w:val="00DD587D"/>
    <w:rsid w:val="00DE059B"/>
    <w:rsid w:val="00DE590A"/>
    <w:rsid w:val="00DE654D"/>
    <w:rsid w:val="00DE7D04"/>
    <w:rsid w:val="00DF1475"/>
    <w:rsid w:val="00DF227C"/>
    <w:rsid w:val="00DF3861"/>
    <w:rsid w:val="00DF3D3C"/>
    <w:rsid w:val="00DF5D0D"/>
    <w:rsid w:val="00DF7619"/>
    <w:rsid w:val="00E009C2"/>
    <w:rsid w:val="00E01856"/>
    <w:rsid w:val="00E01BC5"/>
    <w:rsid w:val="00E038CA"/>
    <w:rsid w:val="00E04717"/>
    <w:rsid w:val="00E1018C"/>
    <w:rsid w:val="00E119CF"/>
    <w:rsid w:val="00E1448A"/>
    <w:rsid w:val="00E15455"/>
    <w:rsid w:val="00E16498"/>
    <w:rsid w:val="00E16600"/>
    <w:rsid w:val="00E16FA6"/>
    <w:rsid w:val="00E1786F"/>
    <w:rsid w:val="00E22CD9"/>
    <w:rsid w:val="00E23E02"/>
    <w:rsid w:val="00E24232"/>
    <w:rsid w:val="00E24793"/>
    <w:rsid w:val="00E268FA"/>
    <w:rsid w:val="00E30874"/>
    <w:rsid w:val="00E324AA"/>
    <w:rsid w:val="00E33487"/>
    <w:rsid w:val="00E34420"/>
    <w:rsid w:val="00E34D92"/>
    <w:rsid w:val="00E40125"/>
    <w:rsid w:val="00E42CC2"/>
    <w:rsid w:val="00E438CB"/>
    <w:rsid w:val="00E44046"/>
    <w:rsid w:val="00E478D9"/>
    <w:rsid w:val="00E50BCF"/>
    <w:rsid w:val="00E50D46"/>
    <w:rsid w:val="00E54AEB"/>
    <w:rsid w:val="00E61127"/>
    <w:rsid w:val="00E662CF"/>
    <w:rsid w:val="00E67457"/>
    <w:rsid w:val="00E73877"/>
    <w:rsid w:val="00E739BC"/>
    <w:rsid w:val="00E74335"/>
    <w:rsid w:val="00E7535F"/>
    <w:rsid w:val="00E776A3"/>
    <w:rsid w:val="00E80ED6"/>
    <w:rsid w:val="00E80F9D"/>
    <w:rsid w:val="00E8188F"/>
    <w:rsid w:val="00E82D07"/>
    <w:rsid w:val="00E83BA8"/>
    <w:rsid w:val="00E84824"/>
    <w:rsid w:val="00E84A3B"/>
    <w:rsid w:val="00E86860"/>
    <w:rsid w:val="00E87F93"/>
    <w:rsid w:val="00E90F59"/>
    <w:rsid w:val="00E92430"/>
    <w:rsid w:val="00E92A66"/>
    <w:rsid w:val="00E94867"/>
    <w:rsid w:val="00E962B3"/>
    <w:rsid w:val="00E97D88"/>
    <w:rsid w:val="00EA0218"/>
    <w:rsid w:val="00EA1F9A"/>
    <w:rsid w:val="00EA25AD"/>
    <w:rsid w:val="00EA2668"/>
    <w:rsid w:val="00EA3813"/>
    <w:rsid w:val="00EA411C"/>
    <w:rsid w:val="00EA5B74"/>
    <w:rsid w:val="00EA5E2A"/>
    <w:rsid w:val="00EA691E"/>
    <w:rsid w:val="00EA72B8"/>
    <w:rsid w:val="00EA7A72"/>
    <w:rsid w:val="00EB0DAC"/>
    <w:rsid w:val="00EB1C60"/>
    <w:rsid w:val="00EB29F0"/>
    <w:rsid w:val="00EB3701"/>
    <w:rsid w:val="00EB3B28"/>
    <w:rsid w:val="00EB6582"/>
    <w:rsid w:val="00EB6B99"/>
    <w:rsid w:val="00EC401C"/>
    <w:rsid w:val="00EC4E1F"/>
    <w:rsid w:val="00EC5782"/>
    <w:rsid w:val="00ED5A71"/>
    <w:rsid w:val="00ED607E"/>
    <w:rsid w:val="00ED722C"/>
    <w:rsid w:val="00EE351E"/>
    <w:rsid w:val="00EE5BAB"/>
    <w:rsid w:val="00EF056F"/>
    <w:rsid w:val="00EF0A6D"/>
    <w:rsid w:val="00EF4D67"/>
    <w:rsid w:val="00EF579C"/>
    <w:rsid w:val="00EF5971"/>
    <w:rsid w:val="00EF640F"/>
    <w:rsid w:val="00EF66AA"/>
    <w:rsid w:val="00EF6744"/>
    <w:rsid w:val="00F0170F"/>
    <w:rsid w:val="00F02023"/>
    <w:rsid w:val="00F03186"/>
    <w:rsid w:val="00F035EB"/>
    <w:rsid w:val="00F04956"/>
    <w:rsid w:val="00F06E90"/>
    <w:rsid w:val="00F07014"/>
    <w:rsid w:val="00F1199E"/>
    <w:rsid w:val="00F11D7B"/>
    <w:rsid w:val="00F12839"/>
    <w:rsid w:val="00F147CB"/>
    <w:rsid w:val="00F159D7"/>
    <w:rsid w:val="00F17BAB"/>
    <w:rsid w:val="00F22AC7"/>
    <w:rsid w:val="00F233A5"/>
    <w:rsid w:val="00F24965"/>
    <w:rsid w:val="00F26373"/>
    <w:rsid w:val="00F26C4B"/>
    <w:rsid w:val="00F30885"/>
    <w:rsid w:val="00F33E39"/>
    <w:rsid w:val="00F35736"/>
    <w:rsid w:val="00F3629F"/>
    <w:rsid w:val="00F363AD"/>
    <w:rsid w:val="00F36945"/>
    <w:rsid w:val="00F40293"/>
    <w:rsid w:val="00F4095B"/>
    <w:rsid w:val="00F410FE"/>
    <w:rsid w:val="00F434DF"/>
    <w:rsid w:val="00F44DE6"/>
    <w:rsid w:val="00F45048"/>
    <w:rsid w:val="00F458C4"/>
    <w:rsid w:val="00F45A3D"/>
    <w:rsid w:val="00F50D64"/>
    <w:rsid w:val="00F52632"/>
    <w:rsid w:val="00F5410F"/>
    <w:rsid w:val="00F55E35"/>
    <w:rsid w:val="00F56A6D"/>
    <w:rsid w:val="00F62324"/>
    <w:rsid w:val="00F634ED"/>
    <w:rsid w:val="00F6427C"/>
    <w:rsid w:val="00F653F2"/>
    <w:rsid w:val="00F66A88"/>
    <w:rsid w:val="00F702A4"/>
    <w:rsid w:val="00F723A4"/>
    <w:rsid w:val="00F73267"/>
    <w:rsid w:val="00F769AD"/>
    <w:rsid w:val="00F77851"/>
    <w:rsid w:val="00F77BB5"/>
    <w:rsid w:val="00F80765"/>
    <w:rsid w:val="00F81549"/>
    <w:rsid w:val="00F84345"/>
    <w:rsid w:val="00F87AD5"/>
    <w:rsid w:val="00F91A26"/>
    <w:rsid w:val="00F91EF5"/>
    <w:rsid w:val="00F9260B"/>
    <w:rsid w:val="00F939E7"/>
    <w:rsid w:val="00F93F7A"/>
    <w:rsid w:val="00F93FA1"/>
    <w:rsid w:val="00F959C4"/>
    <w:rsid w:val="00F965D2"/>
    <w:rsid w:val="00F96B09"/>
    <w:rsid w:val="00F96E69"/>
    <w:rsid w:val="00F977B2"/>
    <w:rsid w:val="00FA04C4"/>
    <w:rsid w:val="00FA0B8F"/>
    <w:rsid w:val="00FA2770"/>
    <w:rsid w:val="00FA28A7"/>
    <w:rsid w:val="00FA31C3"/>
    <w:rsid w:val="00FA3EC9"/>
    <w:rsid w:val="00FA4E90"/>
    <w:rsid w:val="00FA5574"/>
    <w:rsid w:val="00FA6ED3"/>
    <w:rsid w:val="00FB315B"/>
    <w:rsid w:val="00FB328C"/>
    <w:rsid w:val="00FB52B9"/>
    <w:rsid w:val="00FB6716"/>
    <w:rsid w:val="00FB689D"/>
    <w:rsid w:val="00FC373C"/>
    <w:rsid w:val="00FC460F"/>
    <w:rsid w:val="00FC4A17"/>
    <w:rsid w:val="00FC4C4F"/>
    <w:rsid w:val="00FC4F1C"/>
    <w:rsid w:val="00FC5829"/>
    <w:rsid w:val="00FC6428"/>
    <w:rsid w:val="00FC67B3"/>
    <w:rsid w:val="00FC7C3A"/>
    <w:rsid w:val="00FC7E01"/>
    <w:rsid w:val="00FD1819"/>
    <w:rsid w:val="00FD2132"/>
    <w:rsid w:val="00FD2B6B"/>
    <w:rsid w:val="00FD533C"/>
    <w:rsid w:val="00FD683C"/>
    <w:rsid w:val="00FD7A81"/>
    <w:rsid w:val="00FE1ECC"/>
    <w:rsid w:val="00FE2390"/>
    <w:rsid w:val="00FE2588"/>
    <w:rsid w:val="00FE30BF"/>
    <w:rsid w:val="00FE3537"/>
    <w:rsid w:val="00FE3B64"/>
    <w:rsid w:val="00FE58E0"/>
    <w:rsid w:val="00FE5A4B"/>
    <w:rsid w:val="00FE5D31"/>
    <w:rsid w:val="00FE5DA3"/>
    <w:rsid w:val="00FF139C"/>
    <w:rsid w:val="00FF1D32"/>
    <w:rsid w:val="00FF254F"/>
    <w:rsid w:val="00FF3B6D"/>
    <w:rsid w:val="00FF3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9E"/>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29E"/>
    <w:pPr>
      <w:autoSpaceDE w:val="0"/>
      <w:autoSpaceDN w:val="0"/>
      <w:jc w:val="both"/>
    </w:pPr>
    <w:rPr>
      <w:rFonts w:ascii="VNI-Korin" w:hAnsi="VNI-Korin"/>
      <w:sz w:val="22"/>
      <w:szCs w:val="22"/>
    </w:rPr>
  </w:style>
  <w:style w:type="character" w:customStyle="1" w:styleId="BodyTextChar">
    <w:name w:val="Body Text Char"/>
    <w:basedOn w:val="DefaultParagraphFont"/>
    <w:link w:val="BodyText"/>
    <w:rsid w:val="0002529E"/>
    <w:rPr>
      <w:rFonts w:ascii="VNI-Korin" w:eastAsia="Times New Roman" w:hAnsi="VNI-Korin" w:cs="Times New Roman"/>
      <w:sz w:val="22"/>
      <w:szCs w:val="22"/>
    </w:rPr>
  </w:style>
  <w:style w:type="paragraph" w:styleId="FootnoteText">
    <w:name w:val="footnote text"/>
    <w:basedOn w:val="Normal"/>
    <w:link w:val="FootnoteTextChar"/>
    <w:rsid w:val="0002529E"/>
    <w:rPr>
      <w:sz w:val="20"/>
      <w:szCs w:val="20"/>
    </w:rPr>
  </w:style>
  <w:style w:type="character" w:customStyle="1" w:styleId="FootnoteTextChar">
    <w:name w:val="Footnote Text Char"/>
    <w:basedOn w:val="DefaultParagraphFont"/>
    <w:link w:val="FootnoteText"/>
    <w:rsid w:val="0002529E"/>
    <w:rPr>
      <w:rFonts w:ascii="Times New Roman" w:eastAsia="Times New Roman" w:hAnsi="Times New Roman" w:cs="Times New Roman"/>
      <w:sz w:val="20"/>
      <w:szCs w:val="20"/>
    </w:rPr>
  </w:style>
  <w:style w:type="character" w:styleId="FootnoteReference">
    <w:name w:val="footnote reference"/>
    <w:rsid w:val="0002529E"/>
    <w:rPr>
      <w:vertAlign w:val="superscript"/>
    </w:rPr>
  </w:style>
  <w:style w:type="paragraph" w:styleId="EndnoteText">
    <w:name w:val="endnote text"/>
    <w:basedOn w:val="Normal"/>
    <w:link w:val="EndnoteTextChar"/>
    <w:uiPriority w:val="99"/>
    <w:unhideWhenUsed/>
    <w:rsid w:val="0098390C"/>
    <w:rPr>
      <w:sz w:val="24"/>
      <w:szCs w:val="24"/>
    </w:rPr>
  </w:style>
  <w:style w:type="character" w:customStyle="1" w:styleId="EndnoteTextChar">
    <w:name w:val="Endnote Text Char"/>
    <w:basedOn w:val="DefaultParagraphFont"/>
    <w:link w:val="EndnoteText"/>
    <w:uiPriority w:val="99"/>
    <w:rsid w:val="0098390C"/>
    <w:rPr>
      <w:rFonts w:ascii="Times New Roman" w:eastAsia="Times New Roman" w:hAnsi="Times New Roman" w:cs="Times New Roman"/>
    </w:rPr>
  </w:style>
  <w:style w:type="character" w:styleId="EndnoteReference">
    <w:name w:val="endnote reference"/>
    <w:basedOn w:val="DefaultParagraphFont"/>
    <w:uiPriority w:val="99"/>
    <w:unhideWhenUsed/>
    <w:rsid w:val="0098390C"/>
    <w:rPr>
      <w:vertAlign w:val="superscript"/>
    </w:rPr>
  </w:style>
  <w:style w:type="paragraph" w:styleId="Header">
    <w:name w:val="header"/>
    <w:basedOn w:val="Normal"/>
    <w:link w:val="HeaderChar"/>
    <w:rsid w:val="00DE654D"/>
    <w:pPr>
      <w:tabs>
        <w:tab w:val="center" w:pos="4680"/>
        <w:tab w:val="right" w:pos="9360"/>
      </w:tabs>
    </w:pPr>
    <w:rPr>
      <w:rFonts w:ascii="VNI-Times" w:hAnsi="VNI-Times"/>
      <w:sz w:val="24"/>
      <w:szCs w:val="24"/>
      <w:lang w:val="x-none" w:eastAsia="x-none"/>
    </w:rPr>
  </w:style>
  <w:style w:type="character" w:customStyle="1" w:styleId="HeaderChar">
    <w:name w:val="Header Char"/>
    <w:basedOn w:val="DefaultParagraphFont"/>
    <w:link w:val="Header"/>
    <w:rsid w:val="00DE654D"/>
    <w:rPr>
      <w:rFonts w:ascii="VNI-Times" w:eastAsia="Times New Roman" w:hAnsi="VNI-Times" w:cs="Times New Roman"/>
      <w:lang w:val="x-none" w:eastAsia="x-none"/>
    </w:rPr>
  </w:style>
  <w:style w:type="paragraph" w:styleId="ListParagraph">
    <w:name w:val="List Paragraph"/>
    <w:basedOn w:val="Normal"/>
    <w:uiPriority w:val="34"/>
    <w:qFormat/>
    <w:rsid w:val="00F77BB5"/>
    <w:pPr>
      <w:ind w:left="720"/>
      <w:contextualSpacing/>
    </w:pPr>
  </w:style>
  <w:style w:type="paragraph" w:styleId="BalloonText">
    <w:name w:val="Balloon Text"/>
    <w:basedOn w:val="Normal"/>
    <w:link w:val="BalloonTextChar"/>
    <w:uiPriority w:val="99"/>
    <w:semiHidden/>
    <w:unhideWhenUsed/>
    <w:rsid w:val="008D6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1E"/>
    <w:rPr>
      <w:rFonts w:ascii="Segoe UI" w:eastAsia="Times New Roman" w:hAnsi="Segoe UI" w:cs="Segoe UI"/>
      <w:sz w:val="18"/>
      <w:szCs w:val="18"/>
    </w:rPr>
  </w:style>
  <w:style w:type="paragraph" w:styleId="Footer">
    <w:name w:val="footer"/>
    <w:basedOn w:val="Normal"/>
    <w:link w:val="FooterChar"/>
    <w:uiPriority w:val="99"/>
    <w:unhideWhenUsed/>
    <w:rsid w:val="00271EB0"/>
    <w:pPr>
      <w:tabs>
        <w:tab w:val="center" w:pos="4680"/>
        <w:tab w:val="right" w:pos="9360"/>
      </w:tabs>
    </w:pPr>
  </w:style>
  <w:style w:type="character" w:customStyle="1" w:styleId="FooterChar">
    <w:name w:val="Footer Char"/>
    <w:basedOn w:val="DefaultParagraphFont"/>
    <w:link w:val="Footer"/>
    <w:uiPriority w:val="99"/>
    <w:rsid w:val="00271EB0"/>
    <w:rPr>
      <w:rFonts w:ascii="Times New Roman" w:eastAsia="Times New Roman" w:hAnsi="Times New Roman" w:cs="Times New Roman"/>
      <w:sz w:val="26"/>
      <w:szCs w:val="26"/>
    </w:rPr>
  </w:style>
  <w:style w:type="paragraph" w:styleId="BodyTextIndent2">
    <w:name w:val="Body Text Indent 2"/>
    <w:basedOn w:val="Normal"/>
    <w:link w:val="BodyTextIndent2Char"/>
    <w:uiPriority w:val="99"/>
    <w:unhideWhenUsed/>
    <w:rsid w:val="00D717CF"/>
    <w:pPr>
      <w:spacing w:after="120" w:line="480" w:lineRule="auto"/>
      <w:ind w:left="283"/>
    </w:pPr>
  </w:style>
  <w:style w:type="character" w:customStyle="1" w:styleId="BodyTextIndent2Char">
    <w:name w:val="Body Text Indent 2 Char"/>
    <w:basedOn w:val="DefaultParagraphFont"/>
    <w:link w:val="BodyTextIndent2"/>
    <w:uiPriority w:val="99"/>
    <w:rsid w:val="00D717CF"/>
    <w:rPr>
      <w:rFonts w:ascii="Times New Roman" w:eastAsia="Times New Roman" w:hAnsi="Times New Roman" w:cs="Times New Roman"/>
      <w:sz w:val="26"/>
      <w:szCs w:val="26"/>
    </w:rPr>
  </w:style>
  <w:style w:type="character" w:styleId="Hyperlink">
    <w:name w:val="Hyperlink"/>
    <w:rsid w:val="0018451C"/>
    <w:rPr>
      <w:color w:val="0000FF"/>
      <w:u w:val="single"/>
    </w:rPr>
  </w:style>
  <w:style w:type="paragraph" w:styleId="NoSpacing">
    <w:name w:val="No Spacing"/>
    <w:uiPriority w:val="1"/>
    <w:qFormat/>
    <w:rsid w:val="00AF6982"/>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9E"/>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29E"/>
    <w:pPr>
      <w:autoSpaceDE w:val="0"/>
      <w:autoSpaceDN w:val="0"/>
      <w:jc w:val="both"/>
    </w:pPr>
    <w:rPr>
      <w:rFonts w:ascii="VNI-Korin" w:hAnsi="VNI-Korin"/>
      <w:sz w:val="22"/>
      <w:szCs w:val="22"/>
    </w:rPr>
  </w:style>
  <w:style w:type="character" w:customStyle="1" w:styleId="BodyTextChar">
    <w:name w:val="Body Text Char"/>
    <w:basedOn w:val="DefaultParagraphFont"/>
    <w:link w:val="BodyText"/>
    <w:rsid w:val="0002529E"/>
    <w:rPr>
      <w:rFonts w:ascii="VNI-Korin" w:eastAsia="Times New Roman" w:hAnsi="VNI-Korin" w:cs="Times New Roman"/>
      <w:sz w:val="22"/>
      <w:szCs w:val="22"/>
    </w:rPr>
  </w:style>
  <w:style w:type="paragraph" w:styleId="FootnoteText">
    <w:name w:val="footnote text"/>
    <w:basedOn w:val="Normal"/>
    <w:link w:val="FootnoteTextChar"/>
    <w:rsid w:val="0002529E"/>
    <w:rPr>
      <w:sz w:val="20"/>
      <w:szCs w:val="20"/>
    </w:rPr>
  </w:style>
  <w:style w:type="character" w:customStyle="1" w:styleId="FootnoteTextChar">
    <w:name w:val="Footnote Text Char"/>
    <w:basedOn w:val="DefaultParagraphFont"/>
    <w:link w:val="FootnoteText"/>
    <w:rsid w:val="0002529E"/>
    <w:rPr>
      <w:rFonts w:ascii="Times New Roman" w:eastAsia="Times New Roman" w:hAnsi="Times New Roman" w:cs="Times New Roman"/>
      <w:sz w:val="20"/>
      <w:szCs w:val="20"/>
    </w:rPr>
  </w:style>
  <w:style w:type="character" w:styleId="FootnoteReference">
    <w:name w:val="footnote reference"/>
    <w:rsid w:val="0002529E"/>
    <w:rPr>
      <w:vertAlign w:val="superscript"/>
    </w:rPr>
  </w:style>
  <w:style w:type="paragraph" w:styleId="EndnoteText">
    <w:name w:val="endnote text"/>
    <w:basedOn w:val="Normal"/>
    <w:link w:val="EndnoteTextChar"/>
    <w:uiPriority w:val="99"/>
    <w:unhideWhenUsed/>
    <w:rsid w:val="0098390C"/>
    <w:rPr>
      <w:sz w:val="24"/>
      <w:szCs w:val="24"/>
    </w:rPr>
  </w:style>
  <w:style w:type="character" w:customStyle="1" w:styleId="EndnoteTextChar">
    <w:name w:val="Endnote Text Char"/>
    <w:basedOn w:val="DefaultParagraphFont"/>
    <w:link w:val="EndnoteText"/>
    <w:uiPriority w:val="99"/>
    <w:rsid w:val="0098390C"/>
    <w:rPr>
      <w:rFonts w:ascii="Times New Roman" w:eastAsia="Times New Roman" w:hAnsi="Times New Roman" w:cs="Times New Roman"/>
    </w:rPr>
  </w:style>
  <w:style w:type="character" w:styleId="EndnoteReference">
    <w:name w:val="endnote reference"/>
    <w:basedOn w:val="DefaultParagraphFont"/>
    <w:uiPriority w:val="99"/>
    <w:unhideWhenUsed/>
    <w:rsid w:val="0098390C"/>
    <w:rPr>
      <w:vertAlign w:val="superscript"/>
    </w:rPr>
  </w:style>
  <w:style w:type="paragraph" w:styleId="Header">
    <w:name w:val="header"/>
    <w:basedOn w:val="Normal"/>
    <w:link w:val="HeaderChar"/>
    <w:rsid w:val="00DE654D"/>
    <w:pPr>
      <w:tabs>
        <w:tab w:val="center" w:pos="4680"/>
        <w:tab w:val="right" w:pos="9360"/>
      </w:tabs>
    </w:pPr>
    <w:rPr>
      <w:rFonts w:ascii="VNI-Times" w:hAnsi="VNI-Times"/>
      <w:sz w:val="24"/>
      <w:szCs w:val="24"/>
      <w:lang w:val="x-none" w:eastAsia="x-none"/>
    </w:rPr>
  </w:style>
  <w:style w:type="character" w:customStyle="1" w:styleId="HeaderChar">
    <w:name w:val="Header Char"/>
    <w:basedOn w:val="DefaultParagraphFont"/>
    <w:link w:val="Header"/>
    <w:rsid w:val="00DE654D"/>
    <w:rPr>
      <w:rFonts w:ascii="VNI-Times" w:eastAsia="Times New Roman" w:hAnsi="VNI-Times" w:cs="Times New Roman"/>
      <w:lang w:val="x-none" w:eastAsia="x-none"/>
    </w:rPr>
  </w:style>
  <w:style w:type="paragraph" w:styleId="ListParagraph">
    <w:name w:val="List Paragraph"/>
    <w:basedOn w:val="Normal"/>
    <w:uiPriority w:val="34"/>
    <w:qFormat/>
    <w:rsid w:val="00F77BB5"/>
    <w:pPr>
      <w:ind w:left="720"/>
      <w:contextualSpacing/>
    </w:pPr>
  </w:style>
  <w:style w:type="paragraph" w:styleId="BalloonText">
    <w:name w:val="Balloon Text"/>
    <w:basedOn w:val="Normal"/>
    <w:link w:val="BalloonTextChar"/>
    <w:uiPriority w:val="99"/>
    <w:semiHidden/>
    <w:unhideWhenUsed/>
    <w:rsid w:val="008D6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1E"/>
    <w:rPr>
      <w:rFonts w:ascii="Segoe UI" w:eastAsia="Times New Roman" w:hAnsi="Segoe UI" w:cs="Segoe UI"/>
      <w:sz w:val="18"/>
      <w:szCs w:val="18"/>
    </w:rPr>
  </w:style>
  <w:style w:type="paragraph" w:styleId="Footer">
    <w:name w:val="footer"/>
    <w:basedOn w:val="Normal"/>
    <w:link w:val="FooterChar"/>
    <w:uiPriority w:val="99"/>
    <w:unhideWhenUsed/>
    <w:rsid w:val="00271EB0"/>
    <w:pPr>
      <w:tabs>
        <w:tab w:val="center" w:pos="4680"/>
        <w:tab w:val="right" w:pos="9360"/>
      </w:tabs>
    </w:pPr>
  </w:style>
  <w:style w:type="character" w:customStyle="1" w:styleId="FooterChar">
    <w:name w:val="Footer Char"/>
    <w:basedOn w:val="DefaultParagraphFont"/>
    <w:link w:val="Footer"/>
    <w:uiPriority w:val="99"/>
    <w:rsid w:val="00271EB0"/>
    <w:rPr>
      <w:rFonts w:ascii="Times New Roman" w:eastAsia="Times New Roman" w:hAnsi="Times New Roman" w:cs="Times New Roman"/>
      <w:sz w:val="26"/>
      <w:szCs w:val="26"/>
    </w:rPr>
  </w:style>
  <w:style w:type="paragraph" w:styleId="BodyTextIndent2">
    <w:name w:val="Body Text Indent 2"/>
    <w:basedOn w:val="Normal"/>
    <w:link w:val="BodyTextIndent2Char"/>
    <w:uiPriority w:val="99"/>
    <w:unhideWhenUsed/>
    <w:rsid w:val="00D717CF"/>
    <w:pPr>
      <w:spacing w:after="120" w:line="480" w:lineRule="auto"/>
      <w:ind w:left="283"/>
    </w:pPr>
  </w:style>
  <w:style w:type="character" w:customStyle="1" w:styleId="BodyTextIndent2Char">
    <w:name w:val="Body Text Indent 2 Char"/>
    <w:basedOn w:val="DefaultParagraphFont"/>
    <w:link w:val="BodyTextIndent2"/>
    <w:uiPriority w:val="99"/>
    <w:rsid w:val="00D717CF"/>
    <w:rPr>
      <w:rFonts w:ascii="Times New Roman" w:eastAsia="Times New Roman" w:hAnsi="Times New Roman" w:cs="Times New Roman"/>
      <w:sz w:val="26"/>
      <w:szCs w:val="26"/>
    </w:rPr>
  </w:style>
  <w:style w:type="character" w:styleId="Hyperlink">
    <w:name w:val="Hyperlink"/>
    <w:rsid w:val="0018451C"/>
    <w:rPr>
      <w:color w:val="0000FF"/>
      <w:u w:val="single"/>
    </w:rPr>
  </w:style>
  <w:style w:type="paragraph" w:styleId="NoSpacing">
    <w:name w:val="No Spacing"/>
    <w:uiPriority w:val="1"/>
    <w:qFormat/>
    <w:rsid w:val="00AF6982"/>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511">
      <w:bodyDiv w:val="1"/>
      <w:marLeft w:val="0"/>
      <w:marRight w:val="0"/>
      <w:marTop w:val="0"/>
      <w:marBottom w:val="0"/>
      <w:divBdr>
        <w:top w:val="none" w:sz="0" w:space="0" w:color="auto"/>
        <w:left w:val="none" w:sz="0" w:space="0" w:color="auto"/>
        <w:bottom w:val="none" w:sz="0" w:space="0" w:color="auto"/>
        <w:right w:val="none" w:sz="0" w:space="0" w:color="auto"/>
      </w:divBdr>
    </w:div>
    <w:div w:id="101549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uyenduongtphc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C8FE-217F-4EC4-8097-1A9CED10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13</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Orix Nguyen</dc:creator>
  <cp:lastModifiedBy>Windows User</cp:lastModifiedBy>
  <cp:revision>1420</cp:revision>
  <cp:lastPrinted>2018-06-19T03:55:00Z</cp:lastPrinted>
  <dcterms:created xsi:type="dcterms:W3CDTF">2017-06-04T08:49:00Z</dcterms:created>
  <dcterms:modified xsi:type="dcterms:W3CDTF">2019-06-03T13:52:00Z</dcterms:modified>
</cp:coreProperties>
</file>